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2D" w:rsidRDefault="000B7C2F"/>
    <w:p w:rsidR="00C64445" w:rsidRPr="00000E89" w:rsidRDefault="00C64445">
      <w:pPr>
        <w:rPr>
          <w:color w:val="5B9BD5" w:themeColor="accent1"/>
        </w:rPr>
      </w:pPr>
    </w:p>
    <w:p w:rsidR="00C64445" w:rsidRPr="00000E89" w:rsidRDefault="00C64445" w:rsidP="00C64445">
      <w:pPr>
        <w:pStyle w:val="4Heading1"/>
        <w:spacing w:after="120"/>
        <w:rPr>
          <w:color w:val="5B9BD5" w:themeColor="accent1"/>
        </w:rPr>
      </w:pPr>
      <w:r w:rsidRPr="00000E89">
        <w:rPr>
          <w:color w:val="5B9BD5" w:themeColor="accent1"/>
        </w:rPr>
        <w:t>Pupil premium report for Hunter’s Bar Junior School 2019/20/21</w:t>
      </w:r>
    </w:p>
    <w:p w:rsidR="00C64445" w:rsidRPr="00000E89" w:rsidRDefault="00C64445">
      <w:pPr>
        <w:rPr>
          <w:color w:val="5B9BD5" w:themeColor="accent1"/>
        </w:rPr>
      </w:pPr>
    </w:p>
    <w:p w:rsidR="00C64445" w:rsidRPr="00000E89" w:rsidRDefault="00DA1214" w:rsidP="00C64445">
      <w:pPr>
        <w:pStyle w:val="2Subheadpink"/>
        <w:rPr>
          <w:i/>
          <w:color w:val="5B9BD5" w:themeColor="accent1"/>
        </w:rPr>
      </w:pPr>
      <w:r>
        <w:rPr>
          <w:noProof/>
          <w:color w:val="5B9BD5" w:themeColor="accent1"/>
        </w:rPr>
        <w:t>Pupil premium spending</w:t>
      </w:r>
      <w:r w:rsidR="00C64445" w:rsidRPr="00000E89">
        <w:rPr>
          <w:noProof/>
          <w:color w:val="5B9BD5" w:themeColor="accent1"/>
        </w:rPr>
        <w:t xml:space="preserve"> </w:t>
      </w:r>
    </w:p>
    <w:p w:rsidR="00C64445" w:rsidRDefault="00C64445"/>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54"/>
        <w:gridCol w:w="2707"/>
        <w:gridCol w:w="3658"/>
        <w:gridCol w:w="3321"/>
      </w:tblGrid>
      <w:tr w:rsidR="00C64445" w:rsidTr="00273C2C">
        <w:trPr>
          <w:cantSplit/>
          <w:tblHeader/>
        </w:trPr>
        <w:tc>
          <w:tcPr>
            <w:tcW w:w="1384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5B9BD5" w:themeFill="accent1"/>
            <w:tcMar>
              <w:top w:w="113" w:type="dxa"/>
              <w:bottom w:w="113" w:type="dxa"/>
            </w:tcMar>
          </w:tcPr>
          <w:p w:rsidR="00C64445" w:rsidRPr="00133219" w:rsidRDefault="00C64445" w:rsidP="00722798">
            <w:pPr>
              <w:pStyle w:val="1bodycopy"/>
              <w:spacing w:after="0"/>
              <w:rPr>
                <w:caps/>
                <w:color w:val="F8F8F8"/>
              </w:rPr>
            </w:pPr>
            <w:r>
              <w:rPr>
                <w:caps/>
                <w:color w:val="F8F8F8"/>
              </w:rPr>
              <w:t>summary information</w:t>
            </w:r>
          </w:p>
        </w:tc>
      </w:tr>
      <w:tr w:rsidR="00C64445" w:rsidTr="00273C2C">
        <w:trPr>
          <w:cantSplit/>
        </w:trPr>
        <w:tc>
          <w:tcPr>
            <w:tcW w:w="4154" w:type="dxa"/>
            <w:shd w:val="clear" w:color="auto" w:fill="auto"/>
            <w:tcMar>
              <w:top w:w="113" w:type="dxa"/>
              <w:bottom w:w="113" w:type="dxa"/>
            </w:tcMar>
          </w:tcPr>
          <w:p w:rsidR="00C64445" w:rsidRDefault="00C64445" w:rsidP="00722798">
            <w:pPr>
              <w:pStyle w:val="7Tablebodycopy"/>
            </w:pPr>
            <w:r>
              <w:t>Date of most recent pupil premium review:</w:t>
            </w:r>
          </w:p>
        </w:tc>
        <w:tc>
          <w:tcPr>
            <w:tcW w:w="2707" w:type="dxa"/>
            <w:shd w:val="clear" w:color="auto" w:fill="auto"/>
            <w:tcMar>
              <w:top w:w="113" w:type="dxa"/>
              <w:bottom w:w="113" w:type="dxa"/>
            </w:tcMar>
          </w:tcPr>
          <w:p w:rsidR="00C64445" w:rsidRDefault="00C64445" w:rsidP="00722798">
            <w:pPr>
              <w:pStyle w:val="7Tablebodycopy"/>
            </w:pPr>
            <w:r>
              <w:t>Dec 2019/ Dec 2020</w:t>
            </w:r>
          </w:p>
        </w:tc>
        <w:tc>
          <w:tcPr>
            <w:tcW w:w="3658" w:type="dxa"/>
          </w:tcPr>
          <w:p w:rsidR="00C64445" w:rsidRDefault="00C64445" w:rsidP="00722798">
            <w:pPr>
              <w:pStyle w:val="7Tablebodycopy"/>
            </w:pPr>
            <w:r>
              <w:t>Date of next pupil premium review:</w:t>
            </w:r>
          </w:p>
        </w:tc>
        <w:tc>
          <w:tcPr>
            <w:tcW w:w="3321" w:type="dxa"/>
            <w:shd w:val="clear" w:color="auto" w:fill="auto"/>
            <w:tcMar>
              <w:top w:w="113" w:type="dxa"/>
              <w:bottom w:w="113" w:type="dxa"/>
            </w:tcMar>
          </w:tcPr>
          <w:p w:rsidR="00C64445" w:rsidRDefault="00C64445" w:rsidP="00722798">
            <w:pPr>
              <w:pStyle w:val="7Tablebodycopy"/>
            </w:pPr>
            <w:r>
              <w:t>26</w:t>
            </w:r>
            <w:r w:rsidRPr="008152C0">
              <w:rPr>
                <w:vertAlign w:val="superscript"/>
              </w:rPr>
              <w:t>th</w:t>
            </w:r>
            <w:r>
              <w:t xml:space="preserve"> May 2021</w:t>
            </w:r>
          </w:p>
        </w:tc>
      </w:tr>
      <w:tr w:rsidR="00C64445" w:rsidTr="00273C2C">
        <w:trPr>
          <w:cantSplit/>
        </w:trPr>
        <w:tc>
          <w:tcPr>
            <w:tcW w:w="4154" w:type="dxa"/>
            <w:shd w:val="clear" w:color="auto" w:fill="auto"/>
            <w:tcMar>
              <w:top w:w="113" w:type="dxa"/>
              <w:bottom w:w="113" w:type="dxa"/>
            </w:tcMar>
          </w:tcPr>
          <w:p w:rsidR="00C64445" w:rsidRDefault="00C64445" w:rsidP="00722798">
            <w:pPr>
              <w:pStyle w:val="7Tablebodycopy"/>
            </w:pPr>
            <w:r>
              <w:t>Total number of pupils:</w:t>
            </w:r>
          </w:p>
        </w:tc>
        <w:tc>
          <w:tcPr>
            <w:tcW w:w="2707" w:type="dxa"/>
            <w:shd w:val="clear" w:color="auto" w:fill="auto"/>
            <w:tcMar>
              <w:top w:w="113" w:type="dxa"/>
              <w:bottom w:w="113" w:type="dxa"/>
            </w:tcMar>
          </w:tcPr>
          <w:p w:rsidR="00C64445" w:rsidRDefault="00D46CAC" w:rsidP="00722798">
            <w:pPr>
              <w:pStyle w:val="7Tablebodycopy"/>
            </w:pPr>
            <w:r>
              <w:t>360</w:t>
            </w:r>
          </w:p>
        </w:tc>
        <w:tc>
          <w:tcPr>
            <w:tcW w:w="3658" w:type="dxa"/>
          </w:tcPr>
          <w:p w:rsidR="00C64445" w:rsidRDefault="00C64445" w:rsidP="00722798">
            <w:pPr>
              <w:pStyle w:val="7Tablebodycopy"/>
            </w:pPr>
            <w:r w:rsidRPr="006128D4">
              <w:t>Total pupil premium budget:</w:t>
            </w:r>
          </w:p>
        </w:tc>
        <w:tc>
          <w:tcPr>
            <w:tcW w:w="3321" w:type="dxa"/>
            <w:shd w:val="clear" w:color="auto" w:fill="auto"/>
            <w:tcMar>
              <w:top w:w="113" w:type="dxa"/>
              <w:bottom w:w="113" w:type="dxa"/>
            </w:tcMar>
          </w:tcPr>
          <w:p w:rsidR="00273C2C" w:rsidRPr="00273C2C" w:rsidRDefault="00273C2C" w:rsidP="00273C2C">
            <w:pPr>
              <w:rPr>
                <w:rFonts w:ascii="Times New Roman" w:eastAsia="Times New Roman" w:hAnsi="Times New Roman"/>
                <w:szCs w:val="20"/>
                <w:lang w:val="en-GB" w:eastAsia="en-GB"/>
              </w:rPr>
            </w:pPr>
            <w:r w:rsidRPr="00273C2C">
              <w:rPr>
                <w:rFonts w:eastAsia="Times New Roman" w:cs="Arial"/>
                <w:color w:val="222222"/>
                <w:szCs w:val="20"/>
                <w:shd w:val="clear" w:color="auto" w:fill="FFFFFF"/>
                <w:lang w:val="en-GB" w:eastAsia="en-GB"/>
              </w:rPr>
              <w:t>Financial year (April 19 to March 20) 2019/20 - 55 pupils eligible for deprivation PP £72,600</w:t>
            </w:r>
          </w:p>
          <w:p w:rsidR="00273C2C" w:rsidRPr="00273C2C" w:rsidRDefault="00273C2C" w:rsidP="00273C2C">
            <w:pPr>
              <w:shd w:val="clear" w:color="auto" w:fill="FFFFFF"/>
              <w:rPr>
                <w:rFonts w:eastAsia="Times New Roman" w:cs="Arial"/>
                <w:color w:val="222222"/>
                <w:szCs w:val="20"/>
                <w:lang w:val="en-GB" w:eastAsia="en-GB"/>
              </w:rPr>
            </w:pPr>
          </w:p>
          <w:p w:rsidR="00273C2C" w:rsidRPr="00273C2C" w:rsidRDefault="00273C2C" w:rsidP="00273C2C">
            <w:pPr>
              <w:shd w:val="clear" w:color="auto" w:fill="FFFFFF"/>
              <w:rPr>
                <w:rFonts w:eastAsia="Times New Roman" w:cs="Arial"/>
                <w:color w:val="222222"/>
                <w:szCs w:val="20"/>
                <w:lang w:val="en-GB" w:eastAsia="en-GB"/>
              </w:rPr>
            </w:pPr>
            <w:r w:rsidRPr="00273C2C">
              <w:rPr>
                <w:rFonts w:eastAsia="Times New Roman" w:cs="Arial"/>
                <w:color w:val="222222"/>
                <w:szCs w:val="20"/>
                <w:lang w:val="en-GB" w:eastAsia="en-GB"/>
              </w:rPr>
              <w:t>Financial year (April 20 to March 21) 2020/21 - 47 pupils eligible for deprivation PP £63,215</w:t>
            </w:r>
          </w:p>
          <w:p w:rsidR="00273C2C" w:rsidRPr="00273C2C" w:rsidRDefault="00807C96" w:rsidP="00273C2C">
            <w:pPr>
              <w:shd w:val="clear" w:color="auto" w:fill="FFFFFF"/>
              <w:rPr>
                <w:rFonts w:eastAsia="Times New Roman" w:cs="Arial"/>
                <w:color w:val="222222"/>
                <w:szCs w:val="20"/>
                <w:lang w:val="en-GB" w:eastAsia="en-GB"/>
              </w:rPr>
            </w:pPr>
            <w:r>
              <w:rPr>
                <w:rFonts w:eastAsia="Times New Roman" w:cs="Arial"/>
                <w:color w:val="222222"/>
                <w:szCs w:val="20"/>
                <w:lang w:val="en-GB" w:eastAsia="en-GB"/>
              </w:rPr>
              <w:t>AFC</w:t>
            </w:r>
            <w:r w:rsidR="00273C2C" w:rsidRPr="00273C2C">
              <w:rPr>
                <w:rFonts w:eastAsia="Times New Roman" w:cs="Arial"/>
                <w:color w:val="222222"/>
                <w:szCs w:val="20"/>
                <w:lang w:val="en-GB" w:eastAsia="en-GB"/>
              </w:rPr>
              <w:t xml:space="preserve"> PP 4 pupils £9,380</w:t>
            </w:r>
          </w:p>
          <w:p w:rsidR="00273C2C" w:rsidRPr="00273C2C" w:rsidRDefault="00273C2C" w:rsidP="00273C2C">
            <w:pPr>
              <w:shd w:val="clear" w:color="auto" w:fill="FFFFFF"/>
              <w:rPr>
                <w:rFonts w:eastAsia="Times New Roman" w:cs="Arial"/>
                <w:color w:val="222222"/>
                <w:szCs w:val="20"/>
                <w:lang w:val="en-GB" w:eastAsia="en-GB"/>
              </w:rPr>
            </w:pPr>
          </w:p>
          <w:p w:rsidR="00273C2C" w:rsidRPr="00273C2C" w:rsidRDefault="00273C2C" w:rsidP="00273C2C">
            <w:pPr>
              <w:shd w:val="clear" w:color="auto" w:fill="FFFFFF"/>
              <w:rPr>
                <w:rFonts w:eastAsia="Times New Roman" w:cs="Arial"/>
                <w:color w:val="222222"/>
                <w:szCs w:val="20"/>
                <w:lang w:val="en-GB" w:eastAsia="en-GB"/>
              </w:rPr>
            </w:pPr>
            <w:r w:rsidRPr="00273C2C">
              <w:rPr>
                <w:rFonts w:eastAsia="Times New Roman" w:cs="Arial"/>
                <w:color w:val="222222"/>
                <w:szCs w:val="20"/>
                <w:lang w:val="en-GB" w:eastAsia="en-GB"/>
              </w:rPr>
              <w:t>Financial year (April to March) 2021/22 - forecast 51 pupils for deprivation PP £68,595</w:t>
            </w:r>
          </w:p>
          <w:p w:rsidR="00273C2C" w:rsidRPr="00273C2C" w:rsidRDefault="00807C96" w:rsidP="00273C2C">
            <w:pPr>
              <w:shd w:val="clear" w:color="auto" w:fill="FFFFFF"/>
              <w:rPr>
                <w:rFonts w:eastAsia="Times New Roman" w:cs="Arial"/>
                <w:color w:val="222222"/>
                <w:szCs w:val="20"/>
                <w:lang w:val="en-GB" w:eastAsia="en-GB"/>
              </w:rPr>
            </w:pPr>
            <w:r>
              <w:rPr>
                <w:rFonts w:eastAsia="Times New Roman" w:cs="Arial"/>
                <w:color w:val="222222"/>
                <w:szCs w:val="20"/>
                <w:lang w:val="en-GB" w:eastAsia="en-GB"/>
              </w:rPr>
              <w:t>AFC</w:t>
            </w:r>
            <w:r w:rsidR="00273C2C" w:rsidRPr="00273C2C">
              <w:rPr>
                <w:rFonts w:eastAsia="Times New Roman" w:cs="Arial"/>
                <w:color w:val="222222"/>
                <w:szCs w:val="20"/>
                <w:lang w:val="en-GB" w:eastAsia="en-GB"/>
              </w:rPr>
              <w:t xml:space="preserve"> PP 3 pupils £7,035</w:t>
            </w:r>
          </w:p>
          <w:p w:rsidR="00C64445" w:rsidRDefault="00C64445" w:rsidP="00722798">
            <w:pPr>
              <w:pStyle w:val="7Tablebodycopy"/>
            </w:pPr>
          </w:p>
        </w:tc>
      </w:tr>
      <w:tr w:rsidR="00C64445" w:rsidTr="00273C2C">
        <w:trPr>
          <w:cantSplit/>
        </w:trPr>
        <w:tc>
          <w:tcPr>
            <w:tcW w:w="4154" w:type="dxa"/>
            <w:shd w:val="clear" w:color="auto" w:fill="auto"/>
            <w:tcMar>
              <w:top w:w="113" w:type="dxa"/>
              <w:bottom w:w="113" w:type="dxa"/>
            </w:tcMar>
          </w:tcPr>
          <w:p w:rsidR="00C64445" w:rsidRPr="006946A0" w:rsidRDefault="00C64445" w:rsidP="00722798">
            <w:pPr>
              <w:pStyle w:val="7Tablebodycopy"/>
            </w:pPr>
            <w:r>
              <w:t>Number of pupils eligible for pupil premium:</w:t>
            </w:r>
          </w:p>
        </w:tc>
        <w:tc>
          <w:tcPr>
            <w:tcW w:w="2707" w:type="dxa"/>
            <w:shd w:val="clear" w:color="auto" w:fill="auto"/>
            <w:tcMar>
              <w:top w:w="113" w:type="dxa"/>
              <w:bottom w:w="113" w:type="dxa"/>
            </w:tcMar>
          </w:tcPr>
          <w:p w:rsidR="00C64445" w:rsidRDefault="00273C2C" w:rsidP="00722798">
            <w:pPr>
              <w:pStyle w:val="7Tablebodycopy"/>
            </w:pPr>
            <w:r>
              <w:t xml:space="preserve">Currently </w:t>
            </w:r>
            <w:r w:rsidR="00D46CAC">
              <w:t>51</w:t>
            </w:r>
          </w:p>
          <w:p w:rsidR="009262E9" w:rsidRDefault="009262E9" w:rsidP="00722798">
            <w:pPr>
              <w:pStyle w:val="7Tablebodycopy"/>
            </w:pPr>
            <w:r>
              <w:t>3 AFC children</w:t>
            </w:r>
          </w:p>
          <w:p w:rsidR="009262E9" w:rsidRDefault="009262E9" w:rsidP="00722798">
            <w:pPr>
              <w:pStyle w:val="7Tablebodycopy"/>
            </w:pPr>
            <w:r>
              <w:t>1 LAC child</w:t>
            </w:r>
          </w:p>
        </w:tc>
        <w:tc>
          <w:tcPr>
            <w:tcW w:w="3658" w:type="dxa"/>
          </w:tcPr>
          <w:p w:rsidR="00C64445" w:rsidRDefault="00D46CAC" w:rsidP="00722798">
            <w:pPr>
              <w:pStyle w:val="7Tablebodycopy"/>
            </w:pPr>
            <w:r>
              <w:t>Catch up funding</w:t>
            </w:r>
            <w:r w:rsidR="00C64445">
              <w:t>:</w:t>
            </w:r>
          </w:p>
        </w:tc>
        <w:tc>
          <w:tcPr>
            <w:tcW w:w="3321" w:type="dxa"/>
            <w:shd w:val="clear" w:color="auto" w:fill="auto"/>
            <w:tcMar>
              <w:top w:w="113" w:type="dxa"/>
              <w:bottom w:w="113" w:type="dxa"/>
            </w:tcMar>
          </w:tcPr>
          <w:p w:rsidR="00C64445" w:rsidRDefault="00D46CAC" w:rsidP="00722798">
            <w:pPr>
              <w:pStyle w:val="7Tablebodycopy"/>
            </w:pPr>
            <w:r>
              <w:t>28,800</w:t>
            </w:r>
          </w:p>
        </w:tc>
      </w:tr>
    </w:tbl>
    <w:p w:rsidR="00C64445" w:rsidRDefault="00C64445"/>
    <w:p w:rsidR="00C64445" w:rsidRDefault="00C64445"/>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840"/>
      </w:tblGrid>
      <w:tr w:rsidR="00C64445" w:rsidTr="00144327">
        <w:trPr>
          <w:cantSplit/>
          <w:tblHeader/>
        </w:trPr>
        <w:tc>
          <w:tcPr>
            <w:tcW w:w="13840" w:type="dxa"/>
            <w:tcBorders>
              <w:top w:val="single" w:sz="4" w:space="0" w:color="12263F"/>
              <w:left w:val="single" w:sz="4" w:space="0" w:color="12263F"/>
              <w:bottom w:val="single" w:sz="4" w:space="0" w:color="12263F"/>
              <w:right w:val="single" w:sz="4" w:space="0" w:color="12263F"/>
              <w:tl2br w:val="nil"/>
              <w:tr2bl w:val="nil"/>
            </w:tcBorders>
            <w:shd w:val="clear" w:color="auto" w:fill="5B9BD5" w:themeFill="accent1"/>
            <w:tcMar>
              <w:top w:w="113" w:type="dxa"/>
              <w:bottom w:w="113" w:type="dxa"/>
            </w:tcMar>
          </w:tcPr>
          <w:p w:rsidR="00C64445" w:rsidRPr="00133219" w:rsidRDefault="00C64445" w:rsidP="00722798">
            <w:pPr>
              <w:pStyle w:val="1bodycopy"/>
              <w:spacing w:after="0"/>
              <w:rPr>
                <w:caps/>
                <w:color w:val="F8F8F8"/>
              </w:rPr>
            </w:pPr>
            <w:r>
              <w:rPr>
                <w:caps/>
                <w:color w:val="F8F8F8"/>
              </w:rPr>
              <w:t>Strategy</w:t>
            </w:r>
          </w:p>
        </w:tc>
      </w:tr>
      <w:tr w:rsidR="00C64445" w:rsidTr="00144327">
        <w:trPr>
          <w:cantSplit/>
        </w:trPr>
        <w:tc>
          <w:tcPr>
            <w:tcW w:w="13840" w:type="dxa"/>
            <w:shd w:val="clear" w:color="auto" w:fill="auto"/>
            <w:tcMar>
              <w:top w:w="113" w:type="dxa"/>
              <w:bottom w:w="113" w:type="dxa"/>
            </w:tcMar>
          </w:tcPr>
          <w:p w:rsidR="00C64445" w:rsidRDefault="00C64445" w:rsidP="00C64445">
            <w:pPr>
              <w:pStyle w:val="7Tablecopybulleted"/>
              <w:numPr>
                <w:ilvl w:val="0"/>
                <w:numId w:val="0"/>
              </w:numPr>
            </w:pPr>
            <w:r w:rsidRPr="00D9369F">
              <w:t xml:space="preserve">The </w:t>
            </w:r>
            <w:r w:rsidR="00DA1214">
              <w:t>dual</w:t>
            </w:r>
            <w:r w:rsidR="00507454">
              <w:t xml:space="preserve"> </w:t>
            </w:r>
            <w:r w:rsidRPr="00D9369F">
              <w:t>aim</w:t>
            </w:r>
            <w:r w:rsidR="00507454">
              <w:t>s</w:t>
            </w:r>
            <w:r w:rsidRPr="00D9369F">
              <w:t xml:space="preserve"> </w:t>
            </w:r>
            <w:r w:rsidR="003E59A1">
              <w:t>of our pupil premium strategy are</w:t>
            </w:r>
            <w:r w:rsidRPr="00D9369F">
              <w:t xml:space="preserve"> to raise the attainment</w:t>
            </w:r>
            <w:r w:rsidR="00507454">
              <w:t xml:space="preserve"> and</w:t>
            </w:r>
            <w:r w:rsidR="00E64385">
              <w:t xml:space="preserve"> the</w:t>
            </w:r>
            <w:r w:rsidR="00507454">
              <w:t xml:space="preserve"> aspirations</w:t>
            </w:r>
            <w:r w:rsidRPr="00D9369F">
              <w:t xml:space="preserve"> of all disadvantaged pupils</w:t>
            </w:r>
            <w:r w:rsidR="00507454">
              <w:t>.</w:t>
            </w:r>
            <w:r w:rsidRPr="00D9369F">
              <w:t xml:space="preserve"> </w:t>
            </w:r>
            <w:r w:rsidR="00507454">
              <w:t>W</w:t>
            </w:r>
            <w:r>
              <w:t xml:space="preserve">e strongly feel that the true measure of a society or </w:t>
            </w:r>
            <w:r w:rsidR="00507454">
              <w:t>organisation</w:t>
            </w:r>
            <w:r>
              <w:t xml:space="preserve"> is how well the most vulnerable are supported and flourish.</w:t>
            </w:r>
            <w:r w:rsidR="00507454">
              <w:t xml:space="preserve"> By the time children leave our school we want to have exposed them to a wide range</w:t>
            </w:r>
            <w:r w:rsidR="00E356FF">
              <w:t xml:space="preserve"> of experiences</w:t>
            </w:r>
            <w:r w:rsidR="00E64385">
              <w:t xml:space="preserve"> to </w:t>
            </w:r>
            <w:r w:rsidR="00E356FF">
              <w:t xml:space="preserve">open the world up to them and </w:t>
            </w:r>
            <w:r w:rsidR="00E64385">
              <w:t>enable them to find their own passion in life. We want our</w:t>
            </w:r>
            <w:r w:rsidR="00507454">
              <w:t xml:space="preserve"> children </w:t>
            </w:r>
            <w:r w:rsidR="00E64385">
              <w:t xml:space="preserve">to </w:t>
            </w:r>
            <w:r w:rsidR="00507454">
              <w:t>feel empowered to choose their own path and have the academic knowledge and aptitudes</w:t>
            </w:r>
            <w:r w:rsidR="00E64385">
              <w:t xml:space="preserve"> to find</w:t>
            </w:r>
            <w:r w:rsidR="00507454">
              <w:t xml:space="preserve"> </w:t>
            </w:r>
            <w:r w:rsidR="00E64385">
              <w:t>success</w:t>
            </w:r>
            <w:r w:rsidR="00507454">
              <w:t>.</w:t>
            </w:r>
          </w:p>
          <w:p w:rsidR="00C64445" w:rsidRDefault="00C64445" w:rsidP="00C64445">
            <w:pPr>
              <w:pStyle w:val="7Tablecopybulleted"/>
              <w:numPr>
                <w:ilvl w:val="0"/>
                <w:numId w:val="0"/>
              </w:numPr>
            </w:pPr>
            <w:r>
              <w:t>Whilst we will act with urgency to meet this aim as soon as possible, the plans and actions that underpin the strategy need to be sustainable to enable the path to be laid for future years. As such, for each cohort their progress will be broken down and we would expect the gap for disadvantaged learners to be closed year on year until eventually the gap no longer exists.</w:t>
            </w:r>
          </w:p>
          <w:p w:rsidR="00C64445" w:rsidRPr="003E59A1" w:rsidRDefault="00C64445" w:rsidP="003E59A1">
            <w:pPr>
              <w:pStyle w:val="7Tablecopybulleted"/>
              <w:numPr>
                <w:ilvl w:val="0"/>
                <w:numId w:val="0"/>
              </w:numPr>
            </w:pPr>
            <w:r>
              <w:t>The key focus of our strategy is</w:t>
            </w:r>
            <w:r w:rsidR="00E43162">
              <w:t xml:space="preserve"> to improve the quality of</w:t>
            </w:r>
            <w:r>
              <w:t xml:space="preserve"> teaching through specifically planned and targeted professional development which is research informed and evidence based. </w:t>
            </w:r>
          </w:p>
        </w:tc>
      </w:tr>
    </w:tbl>
    <w:p w:rsidR="00C64445" w:rsidRDefault="00C64445"/>
    <w:p w:rsidR="00000E89" w:rsidRDefault="00000E89" w:rsidP="00000E89">
      <w:pPr>
        <w:pStyle w:val="2Subheadpink"/>
        <w:rPr>
          <w:color w:val="5B9BD5" w:themeColor="accent1"/>
        </w:rPr>
      </w:pPr>
      <w:r w:rsidRPr="00000E89">
        <w:rPr>
          <w:color w:val="5B9BD5" w:themeColor="accent1"/>
        </w:rPr>
        <w:t>Barriers to learning</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28"/>
        <w:gridCol w:w="12912"/>
      </w:tblGrid>
      <w:tr w:rsidR="00000E89" w:rsidRPr="00133219" w:rsidTr="000D5097">
        <w:trPr>
          <w:cantSplit/>
          <w:trHeight w:val="586"/>
        </w:trPr>
        <w:tc>
          <w:tcPr>
            <w:tcW w:w="1384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5B9BD5" w:themeFill="accent1"/>
            <w:tcMar>
              <w:top w:w="113" w:type="dxa"/>
              <w:bottom w:w="113" w:type="dxa"/>
            </w:tcMar>
          </w:tcPr>
          <w:p w:rsidR="00000E89" w:rsidRDefault="00000E89" w:rsidP="00722798">
            <w:pPr>
              <w:pStyle w:val="1bodycopy"/>
              <w:spacing w:after="0"/>
              <w:rPr>
                <w:caps/>
                <w:color w:val="F8F8F8"/>
              </w:rPr>
            </w:pPr>
            <w:r>
              <w:rPr>
                <w:caps/>
                <w:color w:val="F8F8F8"/>
              </w:rPr>
              <w:t>barriers to future attainment</w:t>
            </w:r>
          </w:p>
          <w:p w:rsidR="00000E89" w:rsidRPr="00433D9D" w:rsidRDefault="00000E89" w:rsidP="00722798"/>
          <w:p w:rsidR="00000E89" w:rsidRPr="00433D9D" w:rsidRDefault="00000E89" w:rsidP="00722798"/>
        </w:tc>
      </w:tr>
      <w:tr w:rsidR="00000E89" w:rsidTr="000643E7">
        <w:trPr>
          <w:cantSplit/>
        </w:trPr>
        <w:tc>
          <w:tcPr>
            <w:tcW w:w="928" w:type="dxa"/>
            <w:shd w:val="clear" w:color="auto" w:fill="auto"/>
            <w:tcMar>
              <w:top w:w="113" w:type="dxa"/>
              <w:bottom w:w="113" w:type="dxa"/>
            </w:tcMar>
          </w:tcPr>
          <w:p w:rsidR="00000E89" w:rsidRPr="007773FB" w:rsidRDefault="000643E7" w:rsidP="00722798">
            <w:pPr>
              <w:pStyle w:val="7Tablebodybulleted"/>
              <w:numPr>
                <w:ilvl w:val="0"/>
                <w:numId w:val="0"/>
              </w:numPr>
              <w:rPr>
                <w:highlight w:val="yellow"/>
              </w:rPr>
            </w:pPr>
            <w:r w:rsidRPr="000643E7">
              <w:t>A</w:t>
            </w:r>
          </w:p>
        </w:tc>
        <w:tc>
          <w:tcPr>
            <w:tcW w:w="12912" w:type="dxa"/>
            <w:shd w:val="clear" w:color="auto" w:fill="auto"/>
          </w:tcPr>
          <w:p w:rsidR="000D5097" w:rsidRPr="000D5097" w:rsidRDefault="000D5097" w:rsidP="00000E89">
            <w:pPr>
              <w:rPr>
                <w:rFonts w:eastAsia="Times New Roman" w:cs="Arial"/>
                <w:b/>
                <w:szCs w:val="20"/>
              </w:rPr>
            </w:pPr>
            <w:r>
              <w:rPr>
                <w:rFonts w:eastAsia="Times New Roman" w:cs="Arial"/>
                <w:b/>
                <w:szCs w:val="20"/>
              </w:rPr>
              <w:t>Academic barriers</w:t>
            </w:r>
          </w:p>
          <w:p w:rsidR="000643E7" w:rsidRPr="000D5097" w:rsidRDefault="000643E7" w:rsidP="00273C2C">
            <w:r w:rsidRPr="00000E89">
              <w:t>Maths</w:t>
            </w:r>
            <w:r w:rsidR="000D5097">
              <w:t xml:space="preserve"> - </w:t>
            </w:r>
            <w:r w:rsidRPr="00000E89">
              <w:t xml:space="preserve">Basic numeracy, place value, the 4 </w:t>
            </w:r>
            <w:r w:rsidR="000D5097" w:rsidRPr="00000E89">
              <w:t>operations. The</w:t>
            </w:r>
            <w:r w:rsidRPr="00000E89">
              <w:t xml:space="preserve"> gaps are more specific in the older age range and require a more personalised approach</w:t>
            </w:r>
          </w:p>
          <w:p w:rsidR="000643E7" w:rsidRPr="000D5097" w:rsidRDefault="000643E7" w:rsidP="00273C2C">
            <w:r>
              <w:t>Reading</w:t>
            </w:r>
            <w:r w:rsidR="000D5097">
              <w:t xml:space="preserve"> - </w:t>
            </w:r>
            <w:r w:rsidRPr="00000E89">
              <w:t>Y3/4</w:t>
            </w:r>
            <w:r>
              <w:t xml:space="preserve"> - </w:t>
            </w:r>
            <w:r w:rsidRPr="00000E89">
              <w:t xml:space="preserve">Fluency, gaps in phonics knowledge, </w:t>
            </w:r>
            <w:r w:rsidR="000D5097">
              <w:t xml:space="preserve"> </w:t>
            </w:r>
            <w:r w:rsidRPr="00000E89">
              <w:t>Y5/6</w:t>
            </w:r>
            <w:r>
              <w:t xml:space="preserve"> - </w:t>
            </w:r>
            <w:r w:rsidRPr="00000E89">
              <w:t>Underdeveloped vocabulary, comprehension</w:t>
            </w:r>
          </w:p>
          <w:p w:rsidR="000643E7" w:rsidRPr="000D5097" w:rsidRDefault="000643E7" w:rsidP="00273C2C">
            <w:r w:rsidRPr="00000E89">
              <w:t>Writing</w:t>
            </w:r>
            <w:r w:rsidR="000D5097">
              <w:t xml:space="preserve"> - </w:t>
            </w:r>
            <w:r w:rsidRPr="00000E89">
              <w:t>Lack of grammatical accuracy in sentence construction</w:t>
            </w:r>
            <w:r w:rsidR="000D5097">
              <w:t xml:space="preserve">. </w:t>
            </w:r>
            <w:r w:rsidRPr="00000E89">
              <w:t>Working memory issues because of gaps in spelling and handwriting knowledge</w:t>
            </w:r>
          </w:p>
          <w:p w:rsidR="000643E7" w:rsidRPr="000D5097" w:rsidRDefault="000643E7" w:rsidP="00273C2C">
            <w:r>
              <w:t>Communication and language</w:t>
            </w:r>
            <w:r w:rsidR="000D5097">
              <w:t xml:space="preserve"> - </w:t>
            </w:r>
            <w:r>
              <w:t>Low levels of speaking and listening skills impacting on general learning, social and emotional communication and specifically writing.</w:t>
            </w:r>
          </w:p>
          <w:p w:rsidR="000643E7" w:rsidRPr="00000E89" w:rsidRDefault="000643E7" w:rsidP="000643E7">
            <w:pPr>
              <w:rPr>
                <w:rFonts w:eastAsia="Times New Roman" w:cs="Arial"/>
                <w:szCs w:val="20"/>
              </w:rPr>
            </w:pPr>
          </w:p>
        </w:tc>
      </w:tr>
      <w:tr w:rsidR="000643E7" w:rsidTr="000643E7">
        <w:trPr>
          <w:cantSplit/>
        </w:trPr>
        <w:tc>
          <w:tcPr>
            <w:tcW w:w="928" w:type="dxa"/>
            <w:shd w:val="clear" w:color="auto" w:fill="auto"/>
            <w:tcMar>
              <w:top w:w="113" w:type="dxa"/>
              <w:bottom w:w="113" w:type="dxa"/>
            </w:tcMar>
          </w:tcPr>
          <w:p w:rsidR="000643E7" w:rsidRPr="007773FB" w:rsidRDefault="000643E7" w:rsidP="000643E7">
            <w:pPr>
              <w:pStyle w:val="7Tablebodybulleted"/>
              <w:numPr>
                <w:ilvl w:val="0"/>
                <w:numId w:val="0"/>
              </w:numPr>
              <w:rPr>
                <w:highlight w:val="yellow"/>
              </w:rPr>
            </w:pPr>
            <w:r>
              <w:lastRenderedPageBreak/>
              <w:t>B</w:t>
            </w:r>
          </w:p>
        </w:tc>
        <w:tc>
          <w:tcPr>
            <w:tcW w:w="12912" w:type="dxa"/>
            <w:shd w:val="clear" w:color="auto" w:fill="auto"/>
          </w:tcPr>
          <w:p w:rsidR="000643E7" w:rsidRPr="000D5097" w:rsidRDefault="000643E7" w:rsidP="000643E7">
            <w:pPr>
              <w:rPr>
                <w:b/>
                <w:szCs w:val="20"/>
              </w:rPr>
            </w:pPr>
            <w:r w:rsidRPr="000D5097">
              <w:rPr>
                <w:b/>
                <w:szCs w:val="20"/>
              </w:rPr>
              <w:t>Family and environment</w:t>
            </w:r>
          </w:p>
          <w:p w:rsidR="000643E7" w:rsidRPr="008E1E5E" w:rsidRDefault="000643E7" w:rsidP="000643E7">
            <w:pPr>
              <w:rPr>
                <w:szCs w:val="20"/>
              </w:rPr>
            </w:pPr>
            <w:r w:rsidRPr="008E1E5E">
              <w:rPr>
                <w:szCs w:val="20"/>
              </w:rPr>
              <w:t>Attendance and punctuality</w:t>
            </w:r>
          </w:p>
          <w:p w:rsidR="000643E7" w:rsidRPr="008E1E5E" w:rsidRDefault="000643E7" w:rsidP="000643E7">
            <w:pPr>
              <w:rPr>
                <w:szCs w:val="20"/>
              </w:rPr>
            </w:pPr>
            <w:r w:rsidRPr="008E1E5E">
              <w:rPr>
                <w:szCs w:val="20"/>
              </w:rPr>
              <w:t xml:space="preserve">Parental engagement with school - especially regarding attendance at information and workshop evenings and completion of </w:t>
            </w:r>
            <w:proofErr w:type="spellStart"/>
            <w:r w:rsidRPr="008E1E5E">
              <w:rPr>
                <w:szCs w:val="20"/>
              </w:rPr>
              <w:t>homelearning</w:t>
            </w:r>
            <w:proofErr w:type="spellEnd"/>
          </w:p>
          <w:p w:rsidR="000643E7" w:rsidRPr="008E1E5E" w:rsidRDefault="000643E7" w:rsidP="000643E7">
            <w:pPr>
              <w:rPr>
                <w:szCs w:val="20"/>
              </w:rPr>
            </w:pPr>
            <w:r w:rsidRPr="008E1E5E">
              <w:rPr>
                <w:szCs w:val="20"/>
              </w:rPr>
              <w:t>Number of adverse childhood experiences</w:t>
            </w:r>
          </w:p>
          <w:p w:rsidR="000643E7" w:rsidRDefault="000643E7" w:rsidP="000643E7">
            <w:pPr>
              <w:rPr>
                <w:szCs w:val="20"/>
              </w:rPr>
            </w:pPr>
            <w:r>
              <w:rPr>
                <w:szCs w:val="20"/>
              </w:rPr>
              <w:t>S</w:t>
            </w:r>
            <w:r w:rsidRPr="008E1E5E">
              <w:rPr>
                <w:szCs w:val="20"/>
              </w:rPr>
              <w:t xml:space="preserve">ingle parent families </w:t>
            </w:r>
          </w:p>
          <w:p w:rsidR="000D5097" w:rsidRDefault="000D5097" w:rsidP="000643E7">
            <w:pPr>
              <w:rPr>
                <w:szCs w:val="20"/>
              </w:rPr>
            </w:pPr>
            <w:r>
              <w:rPr>
                <w:szCs w:val="20"/>
              </w:rPr>
              <w:t>Financial issues</w:t>
            </w:r>
          </w:p>
          <w:p w:rsidR="000D5097" w:rsidRDefault="000D5097" w:rsidP="000643E7">
            <w:pPr>
              <w:rPr>
                <w:szCs w:val="20"/>
              </w:rPr>
            </w:pPr>
            <w:r>
              <w:rPr>
                <w:szCs w:val="20"/>
              </w:rPr>
              <w:t>Lack of exposure to cultural opportunities</w:t>
            </w:r>
          </w:p>
          <w:p w:rsidR="00144327" w:rsidRDefault="00144327" w:rsidP="000643E7">
            <w:pPr>
              <w:rPr>
                <w:szCs w:val="20"/>
              </w:rPr>
            </w:pPr>
            <w:r>
              <w:rPr>
                <w:szCs w:val="20"/>
              </w:rPr>
              <w:t>Lack of access to green spaces and nature</w:t>
            </w:r>
          </w:p>
          <w:p w:rsidR="000643E7" w:rsidRPr="00000E89" w:rsidRDefault="000643E7" w:rsidP="00144327">
            <w:pPr>
              <w:rPr>
                <w:szCs w:val="20"/>
              </w:rPr>
            </w:pPr>
          </w:p>
        </w:tc>
      </w:tr>
      <w:tr w:rsidR="000643E7" w:rsidTr="000643E7">
        <w:trPr>
          <w:cantSplit/>
        </w:trPr>
        <w:tc>
          <w:tcPr>
            <w:tcW w:w="928" w:type="dxa"/>
            <w:shd w:val="clear" w:color="auto" w:fill="auto"/>
            <w:tcMar>
              <w:top w:w="113" w:type="dxa"/>
              <w:bottom w:w="113" w:type="dxa"/>
            </w:tcMar>
          </w:tcPr>
          <w:p w:rsidR="000643E7" w:rsidRDefault="000643E7" w:rsidP="000643E7">
            <w:pPr>
              <w:pStyle w:val="7Tablebodycopy"/>
            </w:pPr>
            <w:r>
              <w:t>C</w:t>
            </w:r>
          </w:p>
        </w:tc>
        <w:tc>
          <w:tcPr>
            <w:tcW w:w="12912" w:type="dxa"/>
            <w:shd w:val="clear" w:color="auto" w:fill="auto"/>
            <w:tcMar>
              <w:top w:w="113" w:type="dxa"/>
              <w:bottom w:w="113" w:type="dxa"/>
            </w:tcMar>
          </w:tcPr>
          <w:p w:rsidR="000643E7" w:rsidRPr="000D5097" w:rsidRDefault="000643E7" w:rsidP="000643E7">
            <w:pPr>
              <w:rPr>
                <w:b/>
                <w:szCs w:val="20"/>
              </w:rPr>
            </w:pPr>
            <w:r w:rsidRPr="000D5097">
              <w:rPr>
                <w:b/>
                <w:szCs w:val="20"/>
              </w:rPr>
              <w:t>Physical Health and Hygiene</w:t>
            </w:r>
          </w:p>
          <w:p w:rsidR="000643E7" w:rsidRPr="008E1E5E" w:rsidRDefault="000643E7" w:rsidP="000643E7">
            <w:pPr>
              <w:rPr>
                <w:szCs w:val="20"/>
              </w:rPr>
            </w:pPr>
            <w:r w:rsidRPr="008E1E5E">
              <w:rPr>
                <w:szCs w:val="20"/>
              </w:rPr>
              <w:t xml:space="preserve">Access to extra-curricular sporting activities - educational experiences and participation in competitions </w:t>
            </w:r>
          </w:p>
          <w:p w:rsidR="000643E7" w:rsidRPr="008E1E5E" w:rsidRDefault="000643E7" w:rsidP="000643E7">
            <w:pPr>
              <w:rPr>
                <w:szCs w:val="20"/>
              </w:rPr>
            </w:pPr>
            <w:r w:rsidRPr="008E1E5E">
              <w:rPr>
                <w:szCs w:val="20"/>
              </w:rPr>
              <w:t>Poor nutrition</w:t>
            </w:r>
          </w:p>
          <w:p w:rsidR="000643E7" w:rsidRPr="008E1E5E" w:rsidRDefault="000643E7" w:rsidP="000643E7">
            <w:pPr>
              <w:rPr>
                <w:szCs w:val="20"/>
              </w:rPr>
            </w:pPr>
            <w:r w:rsidRPr="008E1E5E">
              <w:rPr>
                <w:szCs w:val="20"/>
              </w:rPr>
              <w:t>Poor general physical health</w:t>
            </w:r>
          </w:p>
          <w:p w:rsidR="000643E7" w:rsidRPr="00000E89" w:rsidRDefault="000643E7" w:rsidP="000643E7">
            <w:pPr>
              <w:rPr>
                <w:szCs w:val="20"/>
              </w:rPr>
            </w:pPr>
          </w:p>
        </w:tc>
      </w:tr>
      <w:tr w:rsidR="000643E7" w:rsidTr="000643E7">
        <w:trPr>
          <w:cantSplit/>
        </w:trPr>
        <w:tc>
          <w:tcPr>
            <w:tcW w:w="928" w:type="dxa"/>
            <w:shd w:val="clear" w:color="auto" w:fill="auto"/>
            <w:tcMar>
              <w:top w:w="113" w:type="dxa"/>
              <w:bottom w:w="113" w:type="dxa"/>
            </w:tcMar>
          </w:tcPr>
          <w:p w:rsidR="000643E7" w:rsidRDefault="000643E7" w:rsidP="000643E7">
            <w:pPr>
              <w:pStyle w:val="7Tablebodycopy"/>
            </w:pPr>
            <w:r>
              <w:t>D</w:t>
            </w:r>
          </w:p>
        </w:tc>
        <w:tc>
          <w:tcPr>
            <w:tcW w:w="12912" w:type="dxa"/>
            <w:shd w:val="clear" w:color="auto" w:fill="auto"/>
            <w:tcMar>
              <w:top w:w="113" w:type="dxa"/>
              <w:bottom w:w="113" w:type="dxa"/>
            </w:tcMar>
          </w:tcPr>
          <w:p w:rsidR="000643E7" w:rsidRPr="000D5097" w:rsidRDefault="000643E7" w:rsidP="000643E7">
            <w:pPr>
              <w:rPr>
                <w:rFonts w:cs="Arial"/>
                <w:b/>
                <w:szCs w:val="20"/>
              </w:rPr>
            </w:pPr>
            <w:r w:rsidRPr="000D5097">
              <w:rPr>
                <w:rFonts w:cs="Arial"/>
                <w:b/>
                <w:szCs w:val="20"/>
              </w:rPr>
              <w:t>Social, Emotional and Mental Health</w:t>
            </w:r>
          </w:p>
          <w:p w:rsidR="000643E7" w:rsidRPr="008E1E5E" w:rsidRDefault="000643E7" w:rsidP="000643E7">
            <w:pPr>
              <w:rPr>
                <w:rFonts w:cs="Arial"/>
                <w:szCs w:val="20"/>
              </w:rPr>
            </w:pPr>
            <w:r w:rsidRPr="008E1E5E">
              <w:rPr>
                <w:rFonts w:cs="Arial"/>
                <w:szCs w:val="20"/>
              </w:rPr>
              <w:t>Low motivation and self-esteem</w:t>
            </w:r>
          </w:p>
          <w:p w:rsidR="000643E7" w:rsidRDefault="00273C2C" w:rsidP="000643E7">
            <w:pPr>
              <w:rPr>
                <w:rFonts w:cs="Arial"/>
                <w:szCs w:val="20"/>
              </w:rPr>
            </w:pPr>
            <w:r>
              <w:rPr>
                <w:rFonts w:cs="Arial"/>
                <w:szCs w:val="20"/>
              </w:rPr>
              <w:t>Poor f</w:t>
            </w:r>
            <w:r w:rsidR="000643E7" w:rsidRPr="008E1E5E">
              <w:rPr>
                <w:rFonts w:cs="Arial"/>
                <w:szCs w:val="20"/>
              </w:rPr>
              <w:t>ocus and concentration</w:t>
            </w:r>
          </w:p>
          <w:p w:rsidR="000643E7" w:rsidRPr="008E1E5E" w:rsidRDefault="000643E7" w:rsidP="000643E7">
            <w:pPr>
              <w:rPr>
                <w:rFonts w:cs="Arial"/>
                <w:szCs w:val="20"/>
              </w:rPr>
            </w:pPr>
            <w:r>
              <w:rPr>
                <w:rFonts w:cs="Arial"/>
                <w:szCs w:val="20"/>
              </w:rPr>
              <w:t>Emotional regulation</w:t>
            </w:r>
            <w:r w:rsidR="00273C2C">
              <w:rPr>
                <w:rFonts w:cs="Arial"/>
                <w:szCs w:val="20"/>
              </w:rPr>
              <w:t xml:space="preserve"> difficulties</w:t>
            </w:r>
          </w:p>
          <w:p w:rsidR="000643E7" w:rsidRPr="008E1E5E" w:rsidRDefault="000643E7" w:rsidP="000643E7">
            <w:pPr>
              <w:rPr>
                <w:rFonts w:cs="Arial"/>
                <w:szCs w:val="20"/>
              </w:rPr>
            </w:pPr>
            <w:r w:rsidRPr="008E1E5E">
              <w:rPr>
                <w:rFonts w:cs="Arial"/>
                <w:szCs w:val="20"/>
              </w:rPr>
              <w:t>Low levels of resilience</w:t>
            </w:r>
          </w:p>
          <w:p w:rsidR="000643E7" w:rsidRPr="008E1E5E" w:rsidRDefault="000643E7" w:rsidP="000643E7">
            <w:pPr>
              <w:rPr>
                <w:rFonts w:cs="Arial"/>
                <w:szCs w:val="20"/>
              </w:rPr>
            </w:pPr>
            <w:r w:rsidRPr="008E1E5E">
              <w:rPr>
                <w:rFonts w:cs="Arial"/>
                <w:szCs w:val="20"/>
              </w:rPr>
              <w:t>Attachment issues</w:t>
            </w:r>
          </w:p>
          <w:p w:rsidR="000643E7" w:rsidRPr="008E1E5E" w:rsidRDefault="000643E7" w:rsidP="000643E7">
            <w:pPr>
              <w:rPr>
                <w:rFonts w:cs="Arial"/>
                <w:szCs w:val="20"/>
              </w:rPr>
            </w:pPr>
            <w:r w:rsidRPr="008E1E5E">
              <w:rPr>
                <w:rFonts w:cs="Arial"/>
                <w:szCs w:val="20"/>
              </w:rPr>
              <w:t>Anxiety</w:t>
            </w:r>
          </w:p>
          <w:p w:rsidR="000643E7" w:rsidRPr="008E1E5E" w:rsidRDefault="000643E7" w:rsidP="000643E7">
            <w:pPr>
              <w:rPr>
                <w:rFonts w:cs="Arial"/>
                <w:szCs w:val="20"/>
              </w:rPr>
            </w:pPr>
            <w:r w:rsidRPr="008E1E5E">
              <w:rPr>
                <w:rFonts w:cs="Arial"/>
                <w:szCs w:val="20"/>
              </w:rPr>
              <w:t>Sensory perceptual issues</w:t>
            </w:r>
          </w:p>
          <w:p w:rsidR="000643E7" w:rsidRPr="008E1E5E" w:rsidRDefault="000643E7" w:rsidP="000643E7">
            <w:pPr>
              <w:rPr>
                <w:rFonts w:cs="Arial"/>
                <w:szCs w:val="20"/>
              </w:rPr>
            </w:pPr>
          </w:p>
        </w:tc>
      </w:tr>
      <w:tr w:rsidR="000643E7" w:rsidTr="000643E7">
        <w:trPr>
          <w:cantSplit/>
        </w:trPr>
        <w:tc>
          <w:tcPr>
            <w:tcW w:w="928" w:type="dxa"/>
            <w:shd w:val="clear" w:color="auto" w:fill="auto"/>
            <w:tcMar>
              <w:top w:w="113" w:type="dxa"/>
              <w:bottom w:w="113" w:type="dxa"/>
            </w:tcMar>
          </w:tcPr>
          <w:p w:rsidR="000643E7" w:rsidRDefault="000643E7" w:rsidP="000643E7">
            <w:pPr>
              <w:pStyle w:val="7Tablebodycopy"/>
            </w:pPr>
            <w:r>
              <w:t>E</w:t>
            </w:r>
          </w:p>
        </w:tc>
        <w:tc>
          <w:tcPr>
            <w:tcW w:w="12912" w:type="dxa"/>
            <w:shd w:val="clear" w:color="auto" w:fill="auto"/>
            <w:tcMar>
              <w:top w:w="113" w:type="dxa"/>
              <w:bottom w:w="113" w:type="dxa"/>
            </w:tcMar>
          </w:tcPr>
          <w:p w:rsidR="000643E7" w:rsidRPr="000D5097" w:rsidRDefault="000643E7" w:rsidP="000643E7">
            <w:pPr>
              <w:rPr>
                <w:rFonts w:eastAsia="Times New Roman" w:cs="Arial"/>
                <w:b/>
                <w:szCs w:val="20"/>
              </w:rPr>
            </w:pPr>
            <w:r w:rsidRPr="000D5097">
              <w:rPr>
                <w:rFonts w:eastAsia="Times New Roman" w:cs="Arial"/>
                <w:b/>
                <w:szCs w:val="20"/>
              </w:rPr>
              <w:t>Areas particularly exacerbated by the pandemic:</w:t>
            </w:r>
          </w:p>
          <w:p w:rsidR="000643E7" w:rsidRDefault="00273C2C" w:rsidP="000643E7">
            <w:pPr>
              <w:rPr>
                <w:rFonts w:eastAsia="Times New Roman" w:cs="Arial"/>
                <w:szCs w:val="20"/>
              </w:rPr>
            </w:pPr>
            <w:r>
              <w:rPr>
                <w:rFonts w:eastAsia="Times New Roman" w:cs="Arial"/>
                <w:szCs w:val="20"/>
              </w:rPr>
              <w:t>G</w:t>
            </w:r>
            <w:r w:rsidR="000643E7" w:rsidRPr="00000E89">
              <w:rPr>
                <w:rFonts w:eastAsia="Times New Roman" w:cs="Arial"/>
                <w:szCs w:val="20"/>
              </w:rPr>
              <w:t>eneral increase in anxiety</w:t>
            </w:r>
            <w:r w:rsidR="000643E7">
              <w:rPr>
                <w:rFonts w:eastAsia="Times New Roman" w:cs="Arial"/>
                <w:szCs w:val="20"/>
              </w:rPr>
              <w:t xml:space="preserve"> </w:t>
            </w:r>
          </w:p>
          <w:p w:rsidR="000643E7" w:rsidRPr="00000E89" w:rsidRDefault="00273C2C" w:rsidP="000643E7">
            <w:pPr>
              <w:rPr>
                <w:rFonts w:eastAsia="Times New Roman" w:cs="Arial"/>
                <w:szCs w:val="20"/>
              </w:rPr>
            </w:pPr>
            <w:r>
              <w:rPr>
                <w:rFonts w:eastAsia="Times New Roman" w:cs="Arial"/>
                <w:szCs w:val="20"/>
              </w:rPr>
              <w:t>D</w:t>
            </w:r>
            <w:r w:rsidR="000643E7" w:rsidRPr="00000E89">
              <w:rPr>
                <w:rFonts w:eastAsia="Times New Roman" w:cs="Arial"/>
                <w:szCs w:val="20"/>
              </w:rPr>
              <w:t>ecreased stamina for learning</w:t>
            </w:r>
          </w:p>
          <w:p w:rsidR="000643E7" w:rsidRDefault="00273C2C" w:rsidP="000643E7">
            <w:pPr>
              <w:rPr>
                <w:rFonts w:eastAsia="Times New Roman" w:cs="Arial"/>
                <w:szCs w:val="20"/>
              </w:rPr>
            </w:pPr>
            <w:r>
              <w:rPr>
                <w:rFonts w:eastAsia="Times New Roman" w:cs="Arial"/>
                <w:szCs w:val="20"/>
              </w:rPr>
              <w:t>D</w:t>
            </w:r>
            <w:r w:rsidR="000643E7">
              <w:rPr>
                <w:rFonts w:eastAsia="Times New Roman" w:cs="Arial"/>
                <w:szCs w:val="20"/>
              </w:rPr>
              <w:t>ealing with b</w:t>
            </w:r>
            <w:r w:rsidR="000643E7" w:rsidRPr="00000E89">
              <w:rPr>
                <w:rFonts w:eastAsia="Times New Roman" w:cs="Arial"/>
                <w:szCs w:val="20"/>
              </w:rPr>
              <w:t>ereavement for significant number of children – particularly year 5</w:t>
            </w:r>
          </w:p>
          <w:p w:rsidR="000643E7" w:rsidRDefault="00273C2C" w:rsidP="000643E7">
            <w:pPr>
              <w:rPr>
                <w:rFonts w:eastAsia="Times New Roman" w:cs="Arial"/>
                <w:szCs w:val="20"/>
              </w:rPr>
            </w:pPr>
            <w:r>
              <w:rPr>
                <w:rFonts w:eastAsia="Times New Roman" w:cs="Arial"/>
                <w:szCs w:val="20"/>
              </w:rPr>
              <w:t>F</w:t>
            </w:r>
            <w:r w:rsidR="000643E7">
              <w:rPr>
                <w:rFonts w:eastAsia="Times New Roman" w:cs="Arial"/>
                <w:szCs w:val="20"/>
              </w:rPr>
              <w:t>inancial problems for families impacting on their ability to support their children</w:t>
            </w:r>
          </w:p>
          <w:p w:rsidR="000643E7" w:rsidRPr="00000E89" w:rsidRDefault="00273C2C" w:rsidP="000643E7">
            <w:pPr>
              <w:rPr>
                <w:rFonts w:eastAsia="Times New Roman" w:cs="Arial"/>
                <w:szCs w:val="20"/>
              </w:rPr>
            </w:pPr>
            <w:r>
              <w:rPr>
                <w:rFonts w:eastAsia="Times New Roman" w:cs="Arial"/>
                <w:szCs w:val="20"/>
              </w:rPr>
              <w:t>A</w:t>
            </w:r>
            <w:r w:rsidR="000643E7">
              <w:rPr>
                <w:rFonts w:eastAsia="Times New Roman" w:cs="Arial"/>
                <w:szCs w:val="20"/>
              </w:rPr>
              <w:t>ttendance as a result of anxiety of families about the possibility of children contracting Covid-19 whilst at school</w:t>
            </w:r>
          </w:p>
          <w:p w:rsidR="000643E7" w:rsidRPr="00000E89" w:rsidRDefault="000643E7" w:rsidP="000643E7">
            <w:pPr>
              <w:rPr>
                <w:rFonts w:eastAsia="Times New Roman" w:cs="Arial"/>
                <w:szCs w:val="20"/>
              </w:rPr>
            </w:pPr>
          </w:p>
        </w:tc>
      </w:tr>
    </w:tbl>
    <w:p w:rsidR="00000E89" w:rsidRPr="00000E89" w:rsidRDefault="00000E89" w:rsidP="00000E89"/>
    <w:p w:rsidR="00000E89" w:rsidRDefault="00000E89"/>
    <w:p w:rsidR="0019000E" w:rsidRDefault="0019000E"/>
    <w:p w:rsidR="0019000E" w:rsidRDefault="0019000E"/>
    <w:p w:rsidR="0019000E" w:rsidRDefault="0019000E"/>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26"/>
        <w:gridCol w:w="12914"/>
      </w:tblGrid>
      <w:tr w:rsidR="00105397" w:rsidTr="00E47EAC">
        <w:trPr>
          <w:cantSplit/>
        </w:trPr>
        <w:tc>
          <w:tcPr>
            <w:tcW w:w="13840" w:type="dxa"/>
            <w:gridSpan w:val="2"/>
            <w:shd w:val="clear" w:color="auto" w:fill="5B9BD5" w:themeFill="accent1"/>
            <w:tcMar>
              <w:top w:w="113" w:type="dxa"/>
              <w:bottom w:w="113" w:type="dxa"/>
            </w:tcMar>
          </w:tcPr>
          <w:p w:rsidR="00105397" w:rsidRDefault="00105397" w:rsidP="00722798">
            <w:pPr>
              <w:pStyle w:val="7Tablebodycopy"/>
            </w:pPr>
            <w:r>
              <w:lastRenderedPageBreak/>
              <w:t xml:space="preserve">INTENDED OUTCOMES </w:t>
            </w:r>
          </w:p>
        </w:tc>
      </w:tr>
      <w:tr w:rsidR="004D288A" w:rsidTr="002A0B76">
        <w:trPr>
          <w:cantSplit/>
        </w:trPr>
        <w:tc>
          <w:tcPr>
            <w:tcW w:w="13840" w:type="dxa"/>
            <w:gridSpan w:val="2"/>
            <w:shd w:val="clear" w:color="auto" w:fill="9CC2E5"/>
            <w:tcMar>
              <w:top w:w="113" w:type="dxa"/>
              <w:bottom w:w="113" w:type="dxa"/>
            </w:tcMar>
          </w:tcPr>
          <w:p w:rsidR="004D288A" w:rsidRDefault="004D288A" w:rsidP="00722798">
            <w:pPr>
              <w:pStyle w:val="7Tablebodycopy"/>
            </w:pPr>
            <w:r>
              <w:t xml:space="preserve">Specific outcomes </w:t>
            </w:r>
          </w:p>
        </w:tc>
      </w:tr>
      <w:tr w:rsidR="00E411CB" w:rsidTr="005B47B0">
        <w:trPr>
          <w:cantSplit/>
        </w:trPr>
        <w:tc>
          <w:tcPr>
            <w:tcW w:w="926" w:type="dxa"/>
            <w:shd w:val="clear" w:color="auto" w:fill="auto"/>
            <w:tcMar>
              <w:top w:w="113" w:type="dxa"/>
              <w:bottom w:w="113" w:type="dxa"/>
            </w:tcMar>
          </w:tcPr>
          <w:p w:rsidR="00E411CB" w:rsidRDefault="00E411CB" w:rsidP="00722798">
            <w:pPr>
              <w:pStyle w:val="7Tablebodycopy"/>
            </w:pPr>
            <w:r>
              <w:t>A</w:t>
            </w:r>
          </w:p>
        </w:tc>
        <w:tc>
          <w:tcPr>
            <w:tcW w:w="12914" w:type="dxa"/>
            <w:shd w:val="clear" w:color="auto" w:fill="auto"/>
            <w:tcMar>
              <w:top w:w="113" w:type="dxa"/>
              <w:bottom w:w="113" w:type="dxa"/>
            </w:tcMar>
          </w:tcPr>
          <w:p w:rsidR="00E411CB" w:rsidRDefault="00E411CB" w:rsidP="00722798">
            <w:pPr>
              <w:pStyle w:val="7Tablebodycopy"/>
            </w:pPr>
            <w:r>
              <w:t>Gap between disadvantaged pupils and others is no bigger than at end of 2019/20, those who have ‘fallen behind’ make accelerated progress and ‘catchup’ or exceed prior attainment standards.</w:t>
            </w:r>
          </w:p>
        </w:tc>
      </w:tr>
      <w:tr w:rsidR="00E411CB" w:rsidTr="00D52B17">
        <w:trPr>
          <w:cantSplit/>
        </w:trPr>
        <w:tc>
          <w:tcPr>
            <w:tcW w:w="926" w:type="dxa"/>
            <w:shd w:val="clear" w:color="auto" w:fill="auto"/>
            <w:tcMar>
              <w:top w:w="113" w:type="dxa"/>
              <w:bottom w:w="113" w:type="dxa"/>
            </w:tcMar>
          </w:tcPr>
          <w:p w:rsidR="00E411CB" w:rsidRDefault="00E411CB" w:rsidP="00E47EAC">
            <w:pPr>
              <w:pStyle w:val="7Tablebodycopy"/>
            </w:pPr>
            <w:r>
              <w:t>B</w:t>
            </w:r>
          </w:p>
        </w:tc>
        <w:tc>
          <w:tcPr>
            <w:tcW w:w="12914" w:type="dxa"/>
            <w:shd w:val="clear" w:color="auto" w:fill="auto"/>
            <w:tcMar>
              <w:top w:w="113" w:type="dxa"/>
              <w:bottom w:w="113" w:type="dxa"/>
            </w:tcMar>
          </w:tcPr>
          <w:p w:rsidR="00E411CB" w:rsidRDefault="00E411CB" w:rsidP="00E47EAC">
            <w:pPr>
              <w:pStyle w:val="7Tablebodycopy"/>
            </w:pPr>
            <w:r>
              <w:t xml:space="preserve">Pupils with identified social, emotional or health needs are supported by school staff so that the needs are removed or alleviated </w:t>
            </w:r>
          </w:p>
          <w:p w:rsidR="00E411CB" w:rsidRDefault="00E411CB" w:rsidP="00E47EAC">
            <w:pPr>
              <w:pStyle w:val="7Tablebodycopy"/>
            </w:pPr>
            <w:r>
              <w:t>Families with identified social, emotional or health needs are supported by school staff so that the needs are removed or alleviated</w:t>
            </w:r>
          </w:p>
        </w:tc>
      </w:tr>
      <w:tr w:rsidR="00E411CB" w:rsidTr="00525235">
        <w:trPr>
          <w:cantSplit/>
        </w:trPr>
        <w:tc>
          <w:tcPr>
            <w:tcW w:w="926" w:type="dxa"/>
            <w:shd w:val="clear" w:color="auto" w:fill="auto"/>
            <w:tcMar>
              <w:top w:w="113" w:type="dxa"/>
              <w:bottom w:w="113" w:type="dxa"/>
            </w:tcMar>
          </w:tcPr>
          <w:p w:rsidR="00E411CB" w:rsidRDefault="00E411CB" w:rsidP="00E47EAC">
            <w:pPr>
              <w:pStyle w:val="7Tablebodycopy"/>
            </w:pPr>
            <w:r>
              <w:t>C</w:t>
            </w:r>
          </w:p>
        </w:tc>
        <w:tc>
          <w:tcPr>
            <w:tcW w:w="12914" w:type="dxa"/>
            <w:shd w:val="clear" w:color="auto" w:fill="auto"/>
            <w:tcMar>
              <w:top w:w="113" w:type="dxa"/>
              <w:bottom w:w="113" w:type="dxa"/>
            </w:tcMar>
          </w:tcPr>
          <w:p w:rsidR="00E411CB" w:rsidRDefault="00E411CB" w:rsidP="00E47EAC">
            <w:pPr>
              <w:pStyle w:val="7Tablebodycopy"/>
            </w:pPr>
            <w:r>
              <w:t>Pupils have a breadth of experiences that enable them to contextualize their learning and increase opportunities for success</w:t>
            </w:r>
          </w:p>
        </w:tc>
      </w:tr>
      <w:tr w:rsidR="00E411CB" w:rsidTr="00465206">
        <w:trPr>
          <w:cantSplit/>
        </w:trPr>
        <w:tc>
          <w:tcPr>
            <w:tcW w:w="926" w:type="dxa"/>
            <w:shd w:val="clear" w:color="auto" w:fill="auto"/>
            <w:tcMar>
              <w:top w:w="113" w:type="dxa"/>
              <w:bottom w:w="113" w:type="dxa"/>
            </w:tcMar>
          </w:tcPr>
          <w:p w:rsidR="00E411CB" w:rsidRDefault="00E411CB" w:rsidP="00E47EAC">
            <w:pPr>
              <w:pStyle w:val="7Tablebodycopy"/>
            </w:pPr>
            <w:r>
              <w:t>D</w:t>
            </w:r>
          </w:p>
        </w:tc>
        <w:tc>
          <w:tcPr>
            <w:tcW w:w="12914" w:type="dxa"/>
            <w:shd w:val="clear" w:color="auto" w:fill="auto"/>
            <w:tcMar>
              <w:top w:w="113" w:type="dxa"/>
              <w:bottom w:w="113" w:type="dxa"/>
            </w:tcMar>
          </w:tcPr>
          <w:p w:rsidR="00E411CB" w:rsidRDefault="00E411CB" w:rsidP="00E47EAC">
            <w:pPr>
              <w:pStyle w:val="7Tablebodycopy"/>
            </w:pPr>
            <w:r>
              <w:t>Absence &amp; persistent absentee rates are at least in line with national</w:t>
            </w:r>
          </w:p>
        </w:tc>
      </w:tr>
    </w:tbl>
    <w:p w:rsidR="00A939AF" w:rsidRDefault="00A939AF" w:rsidP="00E47EAC">
      <w:pPr>
        <w:pStyle w:val="2Subheadpink"/>
        <w:rPr>
          <w:color w:val="5B9BD5" w:themeColor="accent1"/>
        </w:rPr>
      </w:pPr>
    </w:p>
    <w:p w:rsidR="00E47EAC" w:rsidRDefault="00E47EAC" w:rsidP="00E47EAC">
      <w:pPr>
        <w:pStyle w:val="2Subheadpink"/>
        <w:rPr>
          <w:color w:val="5B9BD5" w:themeColor="accent1"/>
        </w:rPr>
      </w:pPr>
      <w:r w:rsidRPr="00E47EAC">
        <w:rPr>
          <w:color w:val="5B9BD5" w:themeColor="accent1"/>
        </w:rPr>
        <w:t>Planned expenditure for academic year</w:t>
      </w:r>
      <w:r>
        <w:rPr>
          <w:color w:val="5B9BD5" w:themeColor="accent1"/>
        </w:rPr>
        <w:t xml:space="preserve"> 2019/20/21</w:t>
      </w:r>
    </w:p>
    <w:p w:rsidR="00E47EAC" w:rsidRDefault="00E47EAC" w:rsidP="00E47EAC"/>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86"/>
        <w:gridCol w:w="2058"/>
        <w:gridCol w:w="3200"/>
        <w:gridCol w:w="3279"/>
        <w:gridCol w:w="1580"/>
        <w:gridCol w:w="1437"/>
      </w:tblGrid>
      <w:tr w:rsidR="000078B0" w:rsidRPr="00133219" w:rsidTr="004C00E0">
        <w:trPr>
          <w:cantSplit/>
        </w:trPr>
        <w:tc>
          <w:tcPr>
            <w:tcW w:w="13840" w:type="dxa"/>
            <w:gridSpan w:val="6"/>
            <w:tcBorders>
              <w:top w:val="single" w:sz="4" w:space="0" w:color="12263F"/>
              <w:left w:val="single" w:sz="4" w:space="0" w:color="12263F"/>
              <w:bottom w:val="single" w:sz="4" w:space="0" w:color="12263F"/>
              <w:right w:val="single" w:sz="4" w:space="0" w:color="12263F"/>
              <w:tl2br w:val="nil"/>
              <w:tr2bl w:val="nil"/>
            </w:tcBorders>
            <w:shd w:val="clear" w:color="auto" w:fill="5B9BD5" w:themeFill="accent1"/>
            <w:tcMar>
              <w:top w:w="113" w:type="dxa"/>
              <w:bottom w:w="113" w:type="dxa"/>
            </w:tcMar>
          </w:tcPr>
          <w:p w:rsidR="000078B0" w:rsidRPr="00133219" w:rsidRDefault="000078B0" w:rsidP="00722798">
            <w:pPr>
              <w:pStyle w:val="1bodycopy"/>
              <w:spacing w:after="0"/>
              <w:rPr>
                <w:caps/>
                <w:color w:val="F8F8F8"/>
              </w:rPr>
            </w:pPr>
            <w:r>
              <w:rPr>
                <w:caps/>
                <w:color w:val="F8F8F8"/>
              </w:rPr>
              <w:t xml:space="preserve">academic year </w:t>
            </w:r>
          </w:p>
        </w:tc>
      </w:tr>
      <w:tr w:rsidR="003E59A1" w:rsidTr="00B32977">
        <w:trPr>
          <w:cantSplit/>
        </w:trPr>
        <w:tc>
          <w:tcPr>
            <w:tcW w:w="13840" w:type="dxa"/>
            <w:gridSpan w:val="6"/>
            <w:shd w:val="clear" w:color="auto" w:fill="auto"/>
            <w:tcMar>
              <w:top w:w="113" w:type="dxa"/>
              <w:bottom w:w="113" w:type="dxa"/>
            </w:tcMar>
          </w:tcPr>
          <w:p w:rsidR="003E59A1" w:rsidRPr="004877EB" w:rsidRDefault="003E59A1" w:rsidP="003E59A1">
            <w:pPr>
              <w:rPr>
                <w:rFonts w:eastAsia="Times New Roman" w:cs="Arial"/>
                <w:szCs w:val="20"/>
                <w:lang w:val="en-GB" w:eastAsia="en-GB"/>
              </w:rPr>
            </w:pPr>
            <w:r w:rsidRPr="004877EB">
              <w:rPr>
                <w:rFonts w:eastAsia="Times New Roman" w:cs="Arial"/>
                <w:b/>
                <w:bCs/>
                <w:color w:val="000000"/>
                <w:szCs w:val="20"/>
                <w:lang w:val="en-GB" w:eastAsia="en-GB"/>
              </w:rPr>
              <w:t xml:space="preserve">Professional </w:t>
            </w:r>
            <w:r>
              <w:rPr>
                <w:rFonts w:eastAsia="Times New Roman" w:cs="Arial"/>
                <w:b/>
                <w:bCs/>
                <w:color w:val="000000"/>
                <w:szCs w:val="20"/>
                <w:lang w:val="en-GB" w:eastAsia="en-GB"/>
              </w:rPr>
              <w:t xml:space="preserve">development </w:t>
            </w:r>
            <w:r w:rsidRPr="004877EB">
              <w:rPr>
                <w:rFonts w:eastAsia="Times New Roman" w:cs="Arial"/>
                <w:b/>
                <w:bCs/>
                <w:color w:val="000000"/>
                <w:szCs w:val="20"/>
                <w:lang w:val="en-GB" w:eastAsia="en-GB"/>
              </w:rPr>
              <w:t>aims for 2020-21</w:t>
            </w:r>
          </w:p>
          <w:p w:rsidR="003E59A1" w:rsidRPr="00A939AF" w:rsidRDefault="003E59A1" w:rsidP="00A939AF">
            <w:pPr>
              <w:rPr>
                <w:rFonts w:eastAsia="Times New Roman" w:cs="Arial"/>
                <w:szCs w:val="20"/>
                <w:lang w:val="en-GB" w:eastAsia="en-GB"/>
              </w:rPr>
            </w:pPr>
            <w:r w:rsidRPr="004877EB">
              <w:rPr>
                <w:rFonts w:eastAsia="Times New Roman" w:cs="Arial"/>
                <w:color w:val="000000"/>
                <w:szCs w:val="20"/>
                <w:lang w:val="en-GB" w:eastAsia="en-GB"/>
              </w:rPr>
              <w:t xml:space="preserve">Our areas of research-informed professional learning, driving the SDIP priorities are: well-being, supporting vulnerable learners, embedding formative assessment &amp; peer coaching, and applying the principles of cognitive science into our curriculum. As with all areas of Teaching and Learning, </w:t>
            </w:r>
            <w:proofErr w:type="spellStart"/>
            <w:r w:rsidRPr="004877EB">
              <w:rPr>
                <w:rFonts w:eastAsia="Times New Roman" w:cs="Arial"/>
                <w:color w:val="000000"/>
                <w:szCs w:val="20"/>
                <w:lang w:val="en-GB" w:eastAsia="en-GB"/>
              </w:rPr>
              <w:t>Covid</w:t>
            </w:r>
            <w:proofErr w:type="spellEnd"/>
            <w:r w:rsidRPr="004877EB">
              <w:rPr>
                <w:rFonts w:eastAsia="Times New Roman" w:cs="Arial"/>
                <w:color w:val="000000"/>
                <w:szCs w:val="20"/>
                <w:lang w:val="en-GB" w:eastAsia="en-GB"/>
              </w:rPr>
              <w:t xml:space="preserve"> has had an impact on the delivery and implementation of CPD in the classroom. However, with wellbeing at the forefront and a firm mind on the importance of adult learning continuity, we have sustained a strategic and meaningful CPD offer for our staff. </w:t>
            </w:r>
          </w:p>
        </w:tc>
      </w:tr>
      <w:tr w:rsidR="005733FE" w:rsidTr="008805E4">
        <w:trPr>
          <w:cantSplit/>
        </w:trPr>
        <w:tc>
          <w:tcPr>
            <w:tcW w:w="2286" w:type="dxa"/>
            <w:shd w:val="clear" w:color="auto" w:fill="auto"/>
            <w:tcMar>
              <w:top w:w="113" w:type="dxa"/>
              <w:bottom w:w="113" w:type="dxa"/>
            </w:tcMar>
          </w:tcPr>
          <w:p w:rsidR="003E59A1" w:rsidRDefault="003E59A1" w:rsidP="003E59A1">
            <w:pPr>
              <w:pStyle w:val="7Tablebodycopy"/>
            </w:pPr>
            <w:r>
              <w:t>Action</w:t>
            </w:r>
          </w:p>
        </w:tc>
        <w:tc>
          <w:tcPr>
            <w:tcW w:w="2058" w:type="dxa"/>
            <w:shd w:val="clear" w:color="auto" w:fill="auto"/>
            <w:tcMar>
              <w:top w:w="113" w:type="dxa"/>
              <w:bottom w:w="113" w:type="dxa"/>
            </w:tcMar>
          </w:tcPr>
          <w:p w:rsidR="003E59A1" w:rsidRDefault="003E59A1" w:rsidP="003E59A1">
            <w:pPr>
              <w:pStyle w:val="7Tablebodycopy"/>
            </w:pPr>
            <w:r>
              <w:t>Intended outcome</w:t>
            </w:r>
          </w:p>
        </w:tc>
        <w:tc>
          <w:tcPr>
            <w:tcW w:w="3200" w:type="dxa"/>
          </w:tcPr>
          <w:p w:rsidR="003E59A1" w:rsidRDefault="003E59A1" w:rsidP="003E59A1">
            <w:pPr>
              <w:pStyle w:val="7Tablebodybulleted"/>
              <w:numPr>
                <w:ilvl w:val="0"/>
                <w:numId w:val="0"/>
              </w:numPr>
            </w:pPr>
            <w:r>
              <w:t>What’s the evidence and rationale for this choice?</w:t>
            </w:r>
          </w:p>
        </w:tc>
        <w:tc>
          <w:tcPr>
            <w:tcW w:w="3279" w:type="dxa"/>
          </w:tcPr>
          <w:p w:rsidR="003E59A1" w:rsidRDefault="003E59A1" w:rsidP="003E59A1">
            <w:pPr>
              <w:pStyle w:val="7Tablebodybulleted"/>
              <w:numPr>
                <w:ilvl w:val="0"/>
                <w:numId w:val="0"/>
              </w:numPr>
              <w:ind w:right="27"/>
            </w:pPr>
            <w:r>
              <w:t>How will you make sure it’s implemented well?</w:t>
            </w:r>
          </w:p>
        </w:tc>
        <w:tc>
          <w:tcPr>
            <w:tcW w:w="1580" w:type="dxa"/>
          </w:tcPr>
          <w:p w:rsidR="003E59A1" w:rsidRDefault="003E59A1" w:rsidP="003E59A1">
            <w:pPr>
              <w:pStyle w:val="7Tablebodybulleted"/>
              <w:numPr>
                <w:ilvl w:val="0"/>
                <w:numId w:val="0"/>
              </w:numPr>
            </w:pPr>
            <w:r>
              <w:t>Staff lead</w:t>
            </w:r>
          </w:p>
        </w:tc>
        <w:tc>
          <w:tcPr>
            <w:tcW w:w="1437" w:type="dxa"/>
          </w:tcPr>
          <w:p w:rsidR="003E59A1" w:rsidRDefault="003E59A1" w:rsidP="003E59A1">
            <w:pPr>
              <w:pStyle w:val="7Tablebodybulleted"/>
              <w:numPr>
                <w:ilvl w:val="0"/>
                <w:numId w:val="0"/>
              </w:numPr>
              <w:ind w:right="-18"/>
            </w:pPr>
            <w:r>
              <w:t>When will you review this?</w:t>
            </w:r>
          </w:p>
        </w:tc>
      </w:tr>
      <w:tr w:rsidR="008805E4" w:rsidTr="0091689D">
        <w:trPr>
          <w:cantSplit/>
        </w:trPr>
        <w:tc>
          <w:tcPr>
            <w:tcW w:w="13840" w:type="dxa"/>
            <w:gridSpan w:val="6"/>
            <w:shd w:val="clear" w:color="auto" w:fill="auto"/>
            <w:tcMar>
              <w:top w:w="113" w:type="dxa"/>
              <w:bottom w:w="113" w:type="dxa"/>
            </w:tcMar>
          </w:tcPr>
          <w:p w:rsidR="008805E4" w:rsidRDefault="008805E4" w:rsidP="003E59A1">
            <w:pPr>
              <w:pStyle w:val="7Tablebodybulleted"/>
              <w:numPr>
                <w:ilvl w:val="0"/>
                <w:numId w:val="0"/>
              </w:numPr>
              <w:ind w:right="-18"/>
            </w:pPr>
            <w:r>
              <w:t>Many of the actions to address barriers to teaching and learning will come through the school professional development programme</w:t>
            </w:r>
            <w:bookmarkStart w:id="0" w:name="_GoBack"/>
            <w:bookmarkEnd w:id="0"/>
            <w:r>
              <w:t>.</w:t>
            </w:r>
          </w:p>
        </w:tc>
      </w:tr>
      <w:tr w:rsidR="005733FE" w:rsidTr="008805E4">
        <w:trPr>
          <w:cantSplit/>
        </w:trPr>
        <w:tc>
          <w:tcPr>
            <w:tcW w:w="2286" w:type="dxa"/>
            <w:shd w:val="clear" w:color="auto" w:fill="auto"/>
            <w:tcMar>
              <w:top w:w="113" w:type="dxa"/>
              <w:bottom w:w="113" w:type="dxa"/>
            </w:tcMar>
          </w:tcPr>
          <w:p w:rsidR="003E59A1" w:rsidRPr="004877EB" w:rsidRDefault="003E59A1" w:rsidP="003E59A1">
            <w:pPr>
              <w:rPr>
                <w:rFonts w:eastAsia="Times New Roman" w:cs="Arial"/>
                <w:szCs w:val="20"/>
                <w:lang w:val="en-GB" w:eastAsia="en-GB"/>
              </w:rPr>
            </w:pPr>
            <w:r w:rsidRPr="004877EB">
              <w:rPr>
                <w:rFonts w:eastAsia="Times New Roman" w:cs="Arial"/>
                <w:b/>
                <w:bCs/>
                <w:color w:val="000000"/>
                <w:szCs w:val="20"/>
                <w:lang w:val="en-GB" w:eastAsia="en-GB"/>
              </w:rPr>
              <w:lastRenderedPageBreak/>
              <w:t>CPD programmes since Autumn 2020</w:t>
            </w:r>
          </w:p>
          <w:p w:rsidR="003E59A1" w:rsidRDefault="003E59A1" w:rsidP="003E59A1">
            <w:pPr>
              <w:rPr>
                <w:rFonts w:eastAsia="Times New Roman" w:cs="Arial"/>
                <w:color w:val="000000"/>
                <w:szCs w:val="20"/>
                <w:lang w:val="en-GB" w:eastAsia="en-GB"/>
              </w:rPr>
            </w:pPr>
            <w:r w:rsidRPr="004877EB">
              <w:rPr>
                <w:rFonts w:eastAsia="Times New Roman" w:cs="Arial"/>
                <w:color w:val="000000"/>
                <w:szCs w:val="20"/>
                <w:lang w:val="en-GB" w:eastAsia="en-GB"/>
              </w:rPr>
              <w:t>CPD programmes l</w:t>
            </w:r>
            <w:r>
              <w:rPr>
                <w:rFonts w:eastAsia="Times New Roman" w:cs="Arial"/>
                <w:color w:val="000000"/>
                <w:szCs w:val="20"/>
                <w:lang w:val="en-GB" w:eastAsia="en-GB"/>
              </w:rPr>
              <w:t>aunched since September include:</w:t>
            </w:r>
          </w:p>
          <w:p w:rsidR="003E59A1" w:rsidRPr="00817F58" w:rsidRDefault="003E59A1" w:rsidP="003E59A1">
            <w:pPr>
              <w:pStyle w:val="ListParagraph"/>
              <w:numPr>
                <w:ilvl w:val="0"/>
                <w:numId w:val="4"/>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 xml:space="preserve">‘teaching from the front’ </w:t>
            </w:r>
          </w:p>
          <w:p w:rsidR="003E59A1" w:rsidRPr="00817F58" w:rsidRDefault="003E59A1" w:rsidP="003E59A1">
            <w:pPr>
              <w:pStyle w:val="ListParagraph"/>
              <w:numPr>
                <w:ilvl w:val="0"/>
                <w:numId w:val="4"/>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f</w:t>
            </w:r>
            <w:r w:rsidRPr="00817F58">
              <w:rPr>
                <w:rFonts w:ascii="Arial" w:eastAsia="Times New Roman" w:hAnsi="Arial" w:cs="Arial"/>
                <w:color w:val="000000"/>
                <w:sz w:val="20"/>
                <w:szCs w:val="20"/>
                <w:lang w:eastAsia="en-GB"/>
              </w:rPr>
              <w:t>ormative assessment techniques</w:t>
            </w:r>
          </w:p>
          <w:p w:rsidR="003E59A1" w:rsidRPr="00817F58" w:rsidRDefault="003E59A1" w:rsidP="003E59A1">
            <w:pPr>
              <w:pStyle w:val="ListParagraph"/>
              <w:numPr>
                <w:ilvl w:val="0"/>
                <w:numId w:val="4"/>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 xml:space="preserve">ongoing peer coaching, </w:t>
            </w:r>
          </w:p>
          <w:p w:rsidR="003E59A1" w:rsidRPr="00817F58" w:rsidRDefault="003E59A1" w:rsidP="003E59A1">
            <w:pPr>
              <w:pStyle w:val="ListParagraph"/>
              <w:numPr>
                <w:ilvl w:val="0"/>
                <w:numId w:val="4"/>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the art of student engagement</w:t>
            </w:r>
            <w:r w:rsidRPr="00817F58">
              <w:rPr>
                <w:rFonts w:ascii="Arial" w:eastAsia="Times New Roman" w:hAnsi="Arial" w:cs="Arial"/>
                <w:color w:val="000000"/>
                <w:sz w:val="20"/>
                <w:szCs w:val="20"/>
                <w:lang w:eastAsia="en-GB"/>
              </w:rPr>
              <w:t xml:space="preserve"> through questioning techniques</w:t>
            </w:r>
          </w:p>
          <w:p w:rsidR="003E59A1" w:rsidRPr="00817F58" w:rsidRDefault="003E59A1" w:rsidP="003E59A1">
            <w:pPr>
              <w:pStyle w:val="ListParagraph"/>
              <w:numPr>
                <w:ilvl w:val="0"/>
                <w:numId w:val="4"/>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the mechanics of motivation</w:t>
            </w:r>
          </w:p>
          <w:p w:rsidR="003E59A1" w:rsidRPr="00817F58" w:rsidRDefault="003E59A1" w:rsidP="003E59A1">
            <w:pPr>
              <w:pStyle w:val="ListParagraph"/>
              <w:numPr>
                <w:ilvl w:val="0"/>
                <w:numId w:val="4"/>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the wo</w:t>
            </w:r>
            <w:r w:rsidRPr="00817F58">
              <w:rPr>
                <w:rFonts w:ascii="Arial" w:eastAsia="Times New Roman" w:hAnsi="Arial" w:cs="Arial"/>
                <w:color w:val="000000"/>
                <w:sz w:val="20"/>
                <w:szCs w:val="20"/>
                <w:lang w:eastAsia="en-GB"/>
              </w:rPr>
              <w:t>rking memory model of learning</w:t>
            </w:r>
          </w:p>
          <w:p w:rsidR="00817F58" w:rsidRPr="00817F58" w:rsidRDefault="00817F58" w:rsidP="003E59A1">
            <w:pPr>
              <w:pStyle w:val="ListParagraph"/>
              <w:numPr>
                <w:ilvl w:val="0"/>
                <w:numId w:val="4"/>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 xml:space="preserve">Emotional regulation through the </w:t>
            </w:r>
            <w:r w:rsidRPr="00817F58">
              <w:rPr>
                <w:rFonts w:ascii="Arial" w:eastAsia="Times New Roman" w:hAnsi="Arial" w:cs="Arial"/>
                <w:color w:val="000000"/>
                <w:sz w:val="20"/>
                <w:szCs w:val="20"/>
                <w:lang w:eastAsia="en-GB"/>
              </w:rPr>
              <w:t>Healthy Minds programme</w:t>
            </w:r>
          </w:p>
          <w:p w:rsidR="003E59A1" w:rsidRPr="00817F58" w:rsidRDefault="00817F58" w:rsidP="003E59A1">
            <w:pPr>
              <w:pStyle w:val="ListParagraph"/>
              <w:numPr>
                <w:ilvl w:val="0"/>
                <w:numId w:val="4"/>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Well-being</w:t>
            </w:r>
            <w:r w:rsidR="003E59A1" w:rsidRPr="00817F58">
              <w:rPr>
                <w:rFonts w:ascii="Arial" w:eastAsia="Times New Roman" w:hAnsi="Arial" w:cs="Arial"/>
                <w:color w:val="000000"/>
                <w:sz w:val="20"/>
                <w:szCs w:val="20"/>
                <w:lang w:eastAsia="en-GB"/>
              </w:rPr>
              <w:t xml:space="preserve"> development for staff </w:t>
            </w:r>
          </w:p>
          <w:p w:rsidR="003E59A1" w:rsidRPr="00817F58" w:rsidRDefault="003E59A1" w:rsidP="003E59A1">
            <w:pPr>
              <w:rPr>
                <w:rFonts w:eastAsia="Times New Roman" w:cs="Arial"/>
                <w:color w:val="000000"/>
                <w:szCs w:val="20"/>
                <w:lang w:val="en-GB" w:eastAsia="en-GB"/>
              </w:rPr>
            </w:pPr>
          </w:p>
          <w:p w:rsidR="00817F58" w:rsidRDefault="00817F58" w:rsidP="003E59A1">
            <w:pPr>
              <w:rPr>
                <w:rFonts w:eastAsia="Times New Roman" w:cs="Arial"/>
                <w:b/>
                <w:bCs/>
                <w:color w:val="000000"/>
                <w:szCs w:val="20"/>
                <w:lang w:val="en-GB" w:eastAsia="en-GB"/>
              </w:rPr>
            </w:pPr>
          </w:p>
          <w:p w:rsidR="00817F58" w:rsidRDefault="00817F58" w:rsidP="003E59A1">
            <w:pPr>
              <w:rPr>
                <w:rFonts w:eastAsia="Times New Roman" w:cs="Arial"/>
                <w:b/>
                <w:bCs/>
                <w:color w:val="000000"/>
                <w:szCs w:val="20"/>
                <w:lang w:val="en-GB" w:eastAsia="en-GB"/>
              </w:rPr>
            </w:pPr>
          </w:p>
          <w:p w:rsidR="00817F58" w:rsidRDefault="00817F58" w:rsidP="003E59A1">
            <w:pPr>
              <w:rPr>
                <w:rFonts w:eastAsia="Times New Roman" w:cs="Arial"/>
                <w:b/>
                <w:bCs/>
                <w:color w:val="000000"/>
                <w:szCs w:val="20"/>
                <w:lang w:val="en-GB" w:eastAsia="en-GB"/>
              </w:rPr>
            </w:pPr>
          </w:p>
          <w:p w:rsidR="00817F58" w:rsidRDefault="00817F58" w:rsidP="003E59A1">
            <w:pPr>
              <w:rPr>
                <w:rFonts w:eastAsia="Times New Roman" w:cs="Arial"/>
                <w:b/>
                <w:bCs/>
                <w:color w:val="000000"/>
                <w:szCs w:val="20"/>
                <w:lang w:val="en-GB" w:eastAsia="en-GB"/>
              </w:rPr>
            </w:pPr>
          </w:p>
          <w:p w:rsidR="003E59A1" w:rsidRPr="00817F58" w:rsidRDefault="003E59A1" w:rsidP="003E59A1">
            <w:pPr>
              <w:rPr>
                <w:rFonts w:eastAsia="Times New Roman" w:cs="Arial"/>
                <w:szCs w:val="20"/>
                <w:lang w:val="en-GB" w:eastAsia="en-GB"/>
              </w:rPr>
            </w:pPr>
            <w:r w:rsidRPr="00817F58">
              <w:rPr>
                <w:rFonts w:eastAsia="Times New Roman" w:cs="Arial"/>
                <w:b/>
                <w:bCs/>
                <w:color w:val="000000"/>
                <w:szCs w:val="20"/>
                <w:lang w:val="en-GB" w:eastAsia="en-GB"/>
              </w:rPr>
              <w:lastRenderedPageBreak/>
              <w:t>CPD programmes going forward</w:t>
            </w:r>
          </w:p>
          <w:p w:rsidR="00817F58" w:rsidRPr="00817F58" w:rsidRDefault="003E59A1" w:rsidP="00817F58">
            <w:pPr>
              <w:pStyle w:val="ListParagraph"/>
              <w:numPr>
                <w:ilvl w:val="0"/>
                <w:numId w:val="5"/>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 xml:space="preserve">reviewing </w:t>
            </w:r>
            <w:r w:rsidR="00817F58" w:rsidRPr="00817F58">
              <w:rPr>
                <w:rFonts w:ascii="Arial" w:eastAsia="Times New Roman" w:hAnsi="Arial" w:cs="Arial"/>
                <w:color w:val="000000"/>
                <w:sz w:val="20"/>
                <w:szCs w:val="20"/>
                <w:lang w:eastAsia="en-GB"/>
              </w:rPr>
              <w:t xml:space="preserve">and refreshing </w:t>
            </w:r>
            <w:proofErr w:type="spellStart"/>
            <w:r w:rsidR="00817F58" w:rsidRPr="00817F58">
              <w:rPr>
                <w:rFonts w:ascii="Arial" w:eastAsia="Times New Roman" w:hAnsi="Arial" w:cs="Arial"/>
                <w:color w:val="000000"/>
                <w:sz w:val="20"/>
                <w:szCs w:val="20"/>
                <w:lang w:eastAsia="en-GB"/>
              </w:rPr>
              <w:t>oracy</w:t>
            </w:r>
            <w:proofErr w:type="spellEnd"/>
            <w:r w:rsidR="00817F58" w:rsidRPr="00817F58">
              <w:rPr>
                <w:rFonts w:ascii="Arial" w:eastAsia="Times New Roman" w:hAnsi="Arial" w:cs="Arial"/>
                <w:color w:val="000000"/>
                <w:sz w:val="20"/>
                <w:szCs w:val="20"/>
                <w:lang w:eastAsia="en-GB"/>
              </w:rPr>
              <w:t xml:space="preserve"> techniques</w:t>
            </w:r>
          </w:p>
          <w:p w:rsidR="00817F58" w:rsidRPr="00817F58" w:rsidRDefault="00817F58" w:rsidP="00817F58">
            <w:pPr>
              <w:pStyle w:val="ListParagraph"/>
              <w:numPr>
                <w:ilvl w:val="0"/>
                <w:numId w:val="5"/>
              </w:numPr>
              <w:rPr>
                <w:rFonts w:ascii="Arial" w:eastAsia="Times New Roman" w:hAnsi="Arial" w:cs="Arial"/>
                <w:sz w:val="20"/>
                <w:szCs w:val="20"/>
                <w:lang w:eastAsia="en-GB"/>
              </w:rPr>
            </w:pPr>
            <w:r w:rsidRPr="00817F58">
              <w:rPr>
                <w:rFonts w:ascii="Arial" w:eastAsia="Times New Roman" w:hAnsi="Arial" w:cs="Arial"/>
                <w:color w:val="000000"/>
                <w:sz w:val="20"/>
                <w:szCs w:val="20"/>
                <w:lang w:eastAsia="en-GB"/>
              </w:rPr>
              <w:t>embedding retrieval practice</w:t>
            </w:r>
          </w:p>
          <w:p w:rsidR="00817F58" w:rsidRPr="00817F58" w:rsidRDefault="003E59A1" w:rsidP="00817F58">
            <w:pPr>
              <w:pStyle w:val="ListParagraph"/>
              <w:numPr>
                <w:ilvl w:val="0"/>
                <w:numId w:val="5"/>
              </w:numPr>
              <w:rPr>
                <w:rFonts w:ascii="Arial" w:eastAsia="Times New Roman" w:hAnsi="Arial" w:cs="Arial"/>
                <w:sz w:val="20"/>
                <w:szCs w:val="20"/>
                <w:lang w:eastAsia="en-GB"/>
              </w:rPr>
            </w:pPr>
            <w:r w:rsidRPr="00817F58">
              <w:rPr>
                <w:rFonts w:ascii="Arial" w:eastAsia="Times New Roman" w:hAnsi="Arial" w:cs="Arial"/>
                <w:color w:val="000000"/>
                <w:sz w:val="20"/>
                <w:szCs w:val="20"/>
                <w:lang w:eastAsia="en-GB"/>
              </w:rPr>
              <w:t>p</w:t>
            </w:r>
            <w:r w:rsidR="00817F58" w:rsidRPr="00817F58">
              <w:rPr>
                <w:rFonts w:ascii="Arial" w:eastAsia="Times New Roman" w:hAnsi="Arial" w:cs="Arial"/>
                <w:color w:val="000000"/>
                <w:sz w:val="20"/>
                <w:szCs w:val="20"/>
                <w:lang w:eastAsia="en-GB"/>
              </w:rPr>
              <w:t>recision vocabulary teaching</w:t>
            </w:r>
          </w:p>
          <w:p w:rsidR="00817F58" w:rsidRPr="00817F58" w:rsidRDefault="00817F58" w:rsidP="00817F58">
            <w:pPr>
              <w:pStyle w:val="ListParagraph"/>
              <w:numPr>
                <w:ilvl w:val="0"/>
                <w:numId w:val="5"/>
              </w:numPr>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reading fluency</w:t>
            </w:r>
          </w:p>
          <w:p w:rsidR="00817F58" w:rsidRPr="00817F58" w:rsidRDefault="00817F58" w:rsidP="00817F58">
            <w:pPr>
              <w:pStyle w:val="ListParagraph"/>
              <w:rPr>
                <w:rFonts w:ascii="Arial" w:eastAsia="Times New Roman" w:hAnsi="Arial" w:cs="Arial"/>
                <w:sz w:val="20"/>
                <w:szCs w:val="20"/>
                <w:lang w:eastAsia="en-GB"/>
              </w:rPr>
            </w:pPr>
          </w:p>
          <w:p w:rsidR="00817F58" w:rsidRPr="00817F58" w:rsidRDefault="003E59A1" w:rsidP="00817F58">
            <w:pPr>
              <w:rPr>
                <w:rFonts w:eastAsia="Times New Roman" w:cs="Arial"/>
                <w:color w:val="000000"/>
                <w:szCs w:val="20"/>
                <w:lang w:eastAsia="en-GB"/>
              </w:rPr>
            </w:pPr>
            <w:r w:rsidRPr="00817F58">
              <w:rPr>
                <w:rFonts w:eastAsia="Times New Roman" w:cs="Arial"/>
                <w:color w:val="000000"/>
                <w:szCs w:val="20"/>
                <w:lang w:eastAsia="en-GB"/>
              </w:rPr>
              <w:t>New three year CPD programmes to be launched towards t</w:t>
            </w:r>
            <w:r w:rsidR="00817F58" w:rsidRPr="00817F58">
              <w:rPr>
                <w:rFonts w:eastAsia="Times New Roman" w:cs="Arial"/>
                <w:color w:val="000000"/>
                <w:szCs w:val="20"/>
                <w:lang w:eastAsia="en-GB"/>
              </w:rPr>
              <w:t>he end of the year will include:</w:t>
            </w:r>
          </w:p>
          <w:p w:rsidR="00817F58" w:rsidRPr="00817F58" w:rsidRDefault="003E59A1" w:rsidP="00817F58">
            <w:pPr>
              <w:pStyle w:val="ListParagraph"/>
              <w:numPr>
                <w:ilvl w:val="0"/>
                <w:numId w:val="6"/>
              </w:numPr>
              <w:rPr>
                <w:rFonts w:ascii="Arial" w:eastAsia="Times New Roman" w:hAnsi="Arial" w:cs="Arial"/>
                <w:color w:val="000000"/>
                <w:sz w:val="20"/>
                <w:szCs w:val="20"/>
                <w:lang w:eastAsia="en-GB"/>
              </w:rPr>
            </w:pPr>
            <w:r w:rsidRPr="00817F58">
              <w:rPr>
                <w:rFonts w:ascii="Arial" w:eastAsia="Times New Roman" w:hAnsi="Arial" w:cs="Arial"/>
                <w:color w:val="000000"/>
                <w:sz w:val="20"/>
                <w:szCs w:val="20"/>
                <w:lang w:eastAsia="en-GB"/>
              </w:rPr>
              <w:t>explicit instruction and the imp</w:t>
            </w:r>
            <w:r w:rsidR="00817F58" w:rsidRPr="00817F58">
              <w:rPr>
                <w:rFonts w:ascii="Arial" w:eastAsia="Times New Roman" w:hAnsi="Arial" w:cs="Arial"/>
                <w:color w:val="000000"/>
                <w:sz w:val="20"/>
                <w:szCs w:val="20"/>
                <w:lang w:eastAsia="en-GB"/>
              </w:rPr>
              <w:t>ortance of harnessing attention</w:t>
            </w:r>
          </w:p>
          <w:p w:rsidR="00817F58" w:rsidRPr="00817F58" w:rsidRDefault="003E59A1" w:rsidP="00817F58">
            <w:pPr>
              <w:pStyle w:val="ListParagraph"/>
              <w:numPr>
                <w:ilvl w:val="0"/>
                <w:numId w:val="6"/>
              </w:numPr>
              <w:rPr>
                <w:rFonts w:ascii="Arial" w:eastAsia="Times New Roman" w:hAnsi="Arial" w:cs="Arial"/>
                <w:sz w:val="20"/>
                <w:szCs w:val="20"/>
                <w:lang w:eastAsia="en-GB"/>
              </w:rPr>
            </w:pPr>
            <w:r w:rsidRPr="00817F58">
              <w:rPr>
                <w:rFonts w:ascii="Arial" w:eastAsia="Times New Roman" w:hAnsi="Arial" w:cs="Arial"/>
                <w:color w:val="000000"/>
                <w:sz w:val="20"/>
                <w:szCs w:val="20"/>
                <w:lang w:eastAsia="en-GB"/>
              </w:rPr>
              <w:t>nudging cultural norms in th</w:t>
            </w:r>
            <w:r w:rsidR="00817F58">
              <w:rPr>
                <w:rFonts w:ascii="Arial" w:eastAsia="Times New Roman" w:hAnsi="Arial" w:cs="Arial"/>
                <w:color w:val="000000"/>
                <w:sz w:val="20"/>
                <w:szCs w:val="20"/>
                <w:lang w:eastAsia="en-GB"/>
              </w:rPr>
              <w:t>e classroom to boost motivation</w:t>
            </w:r>
          </w:p>
          <w:p w:rsidR="003E59A1" w:rsidRPr="00817F58" w:rsidRDefault="003E59A1" w:rsidP="00817F58">
            <w:pPr>
              <w:pStyle w:val="ListParagraph"/>
              <w:numPr>
                <w:ilvl w:val="0"/>
                <w:numId w:val="6"/>
              </w:numPr>
              <w:rPr>
                <w:rFonts w:ascii="Arial" w:eastAsia="Times New Roman" w:hAnsi="Arial" w:cs="Arial"/>
                <w:sz w:val="20"/>
                <w:szCs w:val="20"/>
                <w:lang w:eastAsia="en-GB"/>
              </w:rPr>
            </w:pPr>
            <w:proofErr w:type="gramStart"/>
            <w:r w:rsidRPr="00817F58">
              <w:rPr>
                <w:rFonts w:ascii="Arial" w:eastAsia="Times New Roman" w:hAnsi="Arial" w:cs="Arial"/>
                <w:color w:val="000000"/>
                <w:sz w:val="20"/>
                <w:szCs w:val="20"/>
                <w:lang w:eastAsia="en-GB"/>
              </w:rPr>
              <w:t>how</w:t>
            </w:r>
            <w:proofErr w:type="gramEnd"/>
            <w:r w:rsidRPr="00817F58">
              <w:rPr>
                <w:rFonts w:ascii="Arial" w:eastAsia="Times New Roman" w:hAnsi="Arial" w:cs="Arial"/>
                <w:color w:val="000000"/>
                <w:sz w:val="20"/>
                <w:szCs w:val="20"/>
                <w:lang w:eastAsia="en-GB"/>
              </w:rPr>
              <w:t xml:space="preserve"> to optimise learning </w:t>
            </w:r>
            <w:r w:rsidRPr="00817F58">
              <w:rPr>
                <w:rFonts w:ascii="Arial" w:eastAsia="Times New Roman" w:hAnsi="Arial" w:cs="Arial"/>
                <w:color w:val="000000"/>
                <w:sz w:val="20"/>
                <w:szCs w:val="20"/>
                <w:lang w:eastAsia="en-GB"/>
              </w:rPr>
              <w:lastRenderedPageBreak/>
              <w:t>through dual coding.</w:t>
            </w:r>
          </w:p>
          <w:p w:rsidR="003E59A1" w:rsidRDefault="003E59A1" w:rsidP="003E59A1">
            <w:pPr>
              <w:pStyle w:val="7Tablebodycopy"/>
            </w:pPr>
          </w:p>
        </w:tc>
        <w:tc>
          <w:tcPr>
            <w:tcW w:w="2058" w:type="dxa"/>
            <w:shd w:val="clear" w:color="auto" w:fill="auto"/>
            <w:tcMar>
              <w:top w:w="113" w:type="dxa"/>
              <w:bottom w:w="113" w:type="dxa"/>
            </w:tcMar>
          </w:tcPr>
          <w:p w:rsidR="003E59A1" w:rsidRDefault="003E59A1" w:rsidP="003E59A1">
            <w:pPr>
              <w:pStyle w:val="7Tablebodycopy"/>
            </w:pPr>
            <w:r>
              <w:lastRenderedPageBreak/>
              <w:t>I</w:t>
            </w:r>
            <w:r>
              <w:t>mprove the quality of teaching within the classroom so that all children, but in particular those who are disadvantaged</w:t>
            </w:r>
            <w:r>
              <w:t>,</w:t>
            </w:r>
            <w:r>
              <w:t xml:space="preserve"> make accelerated progress</w:t>
            </w:r>
            <w:r>
              <w:t xml:space="preserve">. </w:t>
            </w:r>
          </w:p>
          <w:p w:rsidR="003E59A1" w:rsidRDefault="003E59A1" w:rsidP="003E59A1">
            <w:pPr>
              <w:pStyle w:val="7Tablebodycopy"/>
            </w:pPr>
          </w:p>
          <w:p w:rsidR="003E59A1" w:rsidRDefault="003E59A1" w:rsidP="003E59A1">
            <w:pPr>
              <w:pStyle w:val="7Tablebodycopy"/>
            </w:pPr>
            <w:r>
              <w:t>Focus on further development of responsive teaching, so that the needs of every child is met within the lesson and teaching and support is personalized.</w:t>
            </w:r>
          </w:p>
          <w:p w:rsidR="003E59A1" w:rsidRDefault="003E59A1" w:rsidP="003E59A1">
            <w:pPr>
              <w:pStyle w:val="7Tablebodycopy"/>
            </w:pPr>
          </w:p>
          <w:p w:rsidR="003E59A1" w:rsidRDefault="003E59A1" w:rsidP="003E59A1">
            <w:pPr>
              <w:pStyle w:val="7Tablebodycopy"/>
            </w:pPr>
            <w:r>
              <w:t>Improve focus and concen</w:t>
            </w:r>
            <w:r w:rsidR="00817F58">
              <w:t>tration.</w:t>
            </w:r>
          </w:p>
          <w:p w:rsidR="00817F58" w:rsidRDefault="00817F58" w:rsidP="003E59A1">
            <w:pPr>
              <w:pStyle w:val="7Tablebodycopy"/>
            </w:pPr>
          </w:p>
          <w:p w:rsidR="00817F58" w:rsidRDefault="00817F58" w:rsidP="003E59A1">
            <w:pPr>
              <w:pStyle w:val="7Tablebodycopy"/>
            </w:pPr>
            <w:r>
              <w:t>Develop further opportunities for regular success in meaningful classroom activities.</w:t>
            </w:r>
          </w:p>
          <w:p w:rsidR="00817F58" w:rsidRDefault="00817F58" w:rsidP="003E59A1">
            <w:pPr>
              <w:pStyle w:val="7Tablebodycopy"/>
            </w:pPr>
          </w:p>
          <w:p w:rsidR="00817F58" w:rsidRDefault="00817F58" w:rsidP="003E59A1">
            <w:pPr>
              <w:pStyle w:val="7Tablebodycopy"/>
            </w:pPr>
            <w:r>
              <w:t>Improve children’s ability to emotional regulate</w:t>
            </w:r>
          </w:p>
          <w:p w:rsidR="003E59A1" w:rsidRDefault="003E59A1" w:rsidP="003E59A1">
            <w:pPr>
              <w:pStyle w:val="7Tablebodycopy"/>
            </w:pPr>
          </w:p>
          <w:p w:rsidR="003E59A1" w:rsidRDefault="00817F58" w:rsidP="003E59A1">
            <w:pPr>
              <w:pStyle w:val="7Tablebodycopy"/>
            </w:pPr>
            <w:r>
              <w:t>Support staff to in turn support children</w:t>
            </w:r>
          </w:p>
          <w:p w:rsidR="003E59A1" w:rsidRDefault="003E59A1" w:rsidP="003E59A1">
            <w:pPr>
              <w:pStyle w:val="7Tablebodycopy"/>
            </w:pPr>
          </w:p>
          <w:p w:rsidR="003E59A1" w:rsidRDefault="00817F58" w:rsidP="003E59A1">
            <w:pPr>
              <w:pStyle w:val="7Tablebodycopy"/>
            </w:pPr>
            <w:r>
              <w:t xml:space="preserve">Developing all round </w:t>
            </w:r>
            <w:proofErr w:type="spellStart"/>
            <w:r>
              <w:t>oracy</w:t>
            </w:r>
            <w:proofErr w:type="spellEnd"/>
            <w:r>
              <w:t xml:space="preserve"> skills and knowledge</w:t>
            </w:r>
          </w:p>
          <w:p w:rsidR="00817F58" w:rsidRDefault="00817F58" w:rsidP="003E59A1">
            <w:pPr>
              <w:pStyle w:val="7Tablebodycopy"/>
            </w:pPr>
          </w:p>
          <w:p w:rsidR="00817F58" w:rsidRDefault="00817F58" w:rsidP="003E59A1">
            <w:pPr>
              <w:pStyle w:val="7Tablebodycopy"/>
            </w:pPr>
            <w:r>
              <w:t>Building children’s schemas through retrieval practice</w:t>
            </w:r>
          </w:p>
          <w:p w:rsidR="00817F58" w:rsidRDefault="00817F58" w:rsidP="003E59A1">
            <w:pPr>
              <w:pStyle w:val="7Tablebodycopy"/>
            </w:pPr>
          </w:p>
          <w:p w:rsidR="00817F58" w:rsidRDefault="00817F58" w:rsidP="003E59A1">
            <w:pPr>
              <w:pStyle w:val="7Tablebodycopy"/>
            </w:pPr>
            <w:r>
              <w:t>Bridging the gap for prior low attaining readers</w:t>
            </w:r>
          </w:p>
          <w:p w:rsidR="003E59A1" w:rsidRDefault="003E59A1" w:rsidP="003E59A1">
            <w:pPr>
              <w:pStyle w:val="7Tablebodycopy"/>
            </w:pPr>
          </w:p>
          <w:p w:rsidR="003E59A1" w:rsidRDefault="003E59A1" w:rsidP="003E59A1">
            <w:pPr>
              <w:pStyle w:val="7Tablebodycopy"/>
            </w:pPr>
          </w:p>
          <w:p w:rsidR="00817F58" w:rsidRDefault="00817F58" w:rsidP="003E59A1">
            <w:pPr>
              <w:pStyle w:val="7Tablebodycopy"/>
            </w:pPr>
          </w:p>
          <w:p w:rsidR="00817F58" w:rsidRDefault="00817F58" w:rsidP="003E59A1">
            <w:pPr>
              <w:pStyle w:val="7Tablebodycopy"/>
            </w:pPr>
          </w:p>
          <w:p w:rsidR="00817F58" w:rsidRDefault="00817F58" w:rsidP="003E59A1">
            <w:pPr>
              <w:pStyle w:val="7Tablebodycopy"/>
            </w:pPr>
          </w:p>
          <w:p w:rsidR="00817F58" w:rsidRDefault="00817F58" w:rsidP="00817F58">
            <w:pPr>
              <w:pStyle w:val="7Tablebodycopy"/>
            </w:pPr>
            <w:r>
              <w:t>Improve focus and concentration.</w:t>
            </w:r>
          </w:p>
          <w:p w:rsidR="00817F58" w:rsidRDefault="00817F58" w:rsidP="003E59A1">
            <w:pPr>
              <w:pStyle w:val="7Tablebodycopy"/>
            </w:pPr>
          </w:p>
          <w:p w:rsidR="00817F58" w:rsidRDefault="00817F58" w:rsidP="003E59A1">
            <w:pPr>
              <w:pStyle w:val="7Tablebodycopy"/>
            </w:pPr>
          </w:p>
          <w:p w:rsidR="00817F58" w:rsidRDefault="00817F58" w:rsidP="003E59A1">
            <w:pPr>
              <w:pStyle w:val="7Tablebodycopy"/>
            </w:pPr>
          </w:p>
          <w:p w:rsidR="00817F58" w:rsidRDefault="00817F58" w:rsidP="00817F58"/>
          <w:p w:rsidR="00817F58" w:rsidRDefault="00817F58" w:rsidP="00817F58">
            <w:r>
              <w:t>Develop and build upon individuals self-esteem and confidence</w:t>
            </w:r>
          </w:p>
          <w:p w:rsidR="00817F58" w:rsidRPr="00817F58" w:rsidRDefault="00817F58" w:rsidP="00817F58"/>
          <w:p w:rsidR="00817F58" w:rsidRPr="00817F58" w:rsidRDefault="00817F58" w:rsidP="00817F58"/>
          <w:p w:rsidR="00817F58" w:rsidRDefault="00817F58" w:rsidP="00817F58"/>
          <w:p w:rsidR="00817F58" w:rsidRDefault="00817F58" w:rsidP="00817F58"/>
          <w:p w:rsidR="00817F58" w:rsidRPr="00817F58" w:rsidRDefault="00A93414" w:rsidP="00817F58">
            <w:r>
              <w:t>Remove barriers to direct instruction</w:t>
            </w:r>
          </w:p>
        </w:tc>
        <w:tc>
          <w:tcPr>
            <w:tcW w:w="3200" w:type="dxa"/>
          </w:tcPr>
          <w:p w:rsidR="003E59A1" w:rsidRDefault="005C1D42" w:rsidP="003E59A1">
            <w:pPr>
              <w:rPr>
                <w:rFonts w:eastAsia="Times New Roman" w:cs="Arial"/>
                <w:szCs w:val="20"/>
                <w:lang w:val="en-GB" w:eastAsia="en-GB"/>
              </w:rPr>
            </w:pPr>
            <w:r>
              <w:rPr>
                <w:rFonts w:eastAsia="Times New Roman" w:cs="Arial"/>
                <w:szCs w:val="20"/>
                <w:lang w:val="en-GB" w:eastAsia="en-GB"/>
              </w:rPr>
              <w:lastRenderedPageBreak/>
              <w:t xml:space="preserve">The CPD programme is based on a strong evidence base </w:t>
            </w:r>
            <w:r w:rsidR="00781616">
              <w:rPr>
                <w:rFonts w:eastAsia="Times New Roman" w:cs="Arial"/>
                <w:szCs w:val="20"/>
                <w:lang w:val="en-GB" w:eastAsia="en-GB"/>
              </w:rPr>
              <w:t>taken from a variety of trusted sources which include:</w:t>
            </w:r>
          </w:p>
          <w:p w:rsidR="00D0087E" w:rsidRDefault="00781616" w:rsidP="003E59A1">
            <w:pPr>
              <w:rPr>
                <w:rFonts w:eastAsia="Times New Roman" w:cs="Arial"/>
                <w:szCs w:val="20"/>
                <w:lang w:val="en-GB" w:eastAsia="en-GB"/>
              </w:rPr>
            </w:pPr>
            <w:r>
              <w:rPr>
                <w:rFonts w:eastAsia="Times New Roman" w:cs="Arial"/>
                <w:szCs w:val="20"/>
                <w:lang w:val="en-GB" w:eastAsia="en-GB"/>
              </w:rPr>
              <w:t xml:space="preserve">Dylan </w:t>
            </w:r>
            <w:proofErr w:type="spellStart"/>
            <w:r>
              <w:rPr>
                <w:rFonts w:eastAsia="Times New Roman" w:cs="Arial"/>
                <w:szCs w:val="20"/>
                <w:lang w:val="en-GB" w:eastAsia="en-GB"/>
              </w:rPr>
              <w:t>Wiliam</w:t>
            </w:r>
            <w:proofErr w:type="spellEnd"/>
          </w:p>
          <w:p w:rsidR="00781616" w:rsidRDefault="00D0087E" w:rsidP="003E59A1">
            <w:pPr>
              <w:rPr>
                <w:rFonts w:eastAsia="Times New Roman" w:cs="Arial"/>
                <w:szCs w:val="20"/>
                <w:lang w:val="en-GB" w:eastAsia="en-GB"/>
              </w:rPr>
            </w:pPr>
            <w:r>
              <w:rPr>
                <w:rFonts w:eastAsia="Times New Roman" w:cs="Arial"/>
                <w:szCs w:val="20"/>
                <w:lang w:val="en-GB" w:eastAsia="en-GB"/>
              </w:rPr>
              <w:t>Paul Black</w:t>
            </w:r>
          </w:p>
          <w:p w:rsidR="00781616" w:rsidRDefault="00781616" w:rsidP="003E59A1">
            <w:pPr>
              <w:rPr>
                <w:rFonts w:eastAsia="Times New Roman" w:cs="Arial"/>
                <w:szCs w:val="20"/>
                <w:lang w:val="en-GB" w:eastAsia="en-GB"/>
              </w:rPr>
            </w:pPr>
            <w:r>
              <w:rPr>
                <w:rFonts w:eastAsia="Times New Roman" w:cs="Arial"/>
                <w:szCs w:val="20"/>
                <w:lang w:val="en-GB" w:eastAsia="en-GB"/>
              </w:rPr>
              <w:t>Robert and Elizabeth Bjork</w:t>
            </w:r>
          </w:p>
          <w:p w:rsidR="00D0087E" w:rsidRDefault="00D0087E" w:rsidP="003E59A1">
            <w:pPr>
              <w:rPr>
                <w:rFonts w:eastAsia="Times New Roman" w:cs="Arial"/>
                <w:szCs w:val="20"/>
                <w:lang w:val="en-GB" w:eastAsia="en-GB"/>
              </w:rPr>
            </w:pPr>
            <w:r>
              <w:rPr>
                <w:rFonts w:eastAsia="Times New Roman" w:cs="Arial"/>
                <w:szCs w:val="20"/>
                <w:lang w:val="en-GB" w:eastAsia="en-GB"/>
              </w:rPr>
              <w:t>Tom Bennett</w:t>
            </w:r>
          </w:p>
          <w:p w:rsidR="00D0087E" w:rsidRDefault="00D0087E" w:rsidP="003E59A1">
            <w:pPr>
              <w:rPr>
                <w:rFonts w:eastAsia="Times New Roman" w:cs="Arial"/>
                <w:szCs w:val="20"/>
                <w:lang w:val="en-GB" w:eastAsia="en-GB"/>
              </w:rPr>
            </w:pPr>
            <w:r>
              <w:rPr>
                <w:rFonts w:eastAsia="Times New Roman" w:cs="Arial"/>
                <w:szCs w:val="20"/>
                <w:lang w:val="en-GB" w:eastAsia="en-GB"/>
              </w:rPr>
              <w:t>Clare Sealy</w:t>
            </w:r>
          </w:p>
          <w:p w:rsidR="00D0087E" w:rsidRDefault="00D0087E" w:rsidP="003E59A1">
            <w:pPr>
              <w:rPr>
                <w:rFonts w:eastAsia="Times New Roman" w:cs="Arial"/>
                <w:szCs w:val="20"/>
                <w:lang w:val="en-GB" w:eastAsia="en-GB"/>
              </w:rPr>
            </w:pPr>
            <w:r>
              <w:rPr>
                <w:rFonts w:eastAsia="Times New Roman" w:cs="Arial"/>
                <w:szCs w:val="20"/>
                <w:lang w:val="en-GB" w:eastAsia="en-GB"/>
              </w:rPr>
              <w:t>Peps McCrea</w:t>
            </w:r>
          </w:p>
          <w:p w:rsidR="00D0087E" w:rsidRDefault="00D0087E" w:rsidP="003E59A1">
            <w:pPr>
              <w:rPr>
                <w:rFonts w:eastAsia="Times New Roman" w:cs="Arial"/>
                <w:szCs w:val="20"/>
                <w:lang w:val="en-GB" w:eastAsia="en-GB"/>
              </w:rPr>
            </w:pPr>
            <w:r>
              <w:rPr>
                <w:rFonts w:eastAsia="Times New Roman" w:cs="Arial"/>
                <w:szCs w:val="20"/>
                <w:lang w:val="en-GB" w:eastAsia="en-GB"/>
              </w:rPr>
              <w:t>Tom Sherrington</w:t>
            </w:r>
          </w:p>
          <w:p w:rsidR="00D0087E" w:rsidRDefault="00D0087E" w:rsidP="003E59A1">
            <w:pPr>
              <w:rPr>
                <w:rFonts w:eastAsia="Times New Roman" w:cs="Arial"/>
                <w:szCs w:val="20"/>
                <w:lang w:val="en-GB" w:eastAsia="en-GB"/>
              </w:rPr>
            </w:pPr>
            <w:r>
              <w:rPr>
                <w:rFonts w:eastAsia="Times New Roman" w:cs="Arial"/>
                <w:szCs w:val="20"/>
                <w:lang w:val="en-GB" w:eastAsia="en-GB"/>
              </w:rPr>
              <w:t>Ian Leslie</w:t>
            </w:r>
          </w:p>
          <w:p w:rsidR="00D0087E" w:rsidRDefault="00D0087E" w:rsidP="003E59A1">
            <w:pPr>
              <w:rPr>
                <w:rFonts w:eastAsia="Times New Roman" w:cs="Arial"/>
                <w:szCs w:val="20"/>
                <w:lang w:val="en-GB" w:eastAsia="en-GB"/>
              </w:rPr>
            </w:pPr>
            <w:r>
              <w:rPr>
                <w:rFonts w:eastAsia="Times New Roman" w:cs="Arial"/>
                <w:szCs w:val="20"/>
                <w:lang w:val="en-GB" w:eastAsia="en-GB"/>
              </w:rPr>
              <w:t>Oliver Lovell</w:t>
            </w:r>
          </w:p>
          <w:p w:rsidR="00D0087E" w:rsidRDefault="00D0087E" w:rsidP="003E59A1">
            <w:pPr>
              <w:rPr>
                <w:rFonts w:eastAsia="Times New Roman" w:cs="Arial"/>
                <w:szCs w:val="20"/>
                <w:lang w:val="en-GB" w:eastAsia="en-GB"/>
              </w:rPr>
            </w:pPr>
            <w:r>
              <w:rPr>
                <w:rFonts w:eastAsia="Times New Roman" w:cs="Arial"/>
                <w:szCs w:val="20"/>
                <w:lang w:val="en-GB" w:eastAsia="en-GB"/>
              </w:rPr>
              <w:t xml:space="preserve">Carl </w:t>
            </w:r>
            <w:proofErr w:type="spellStart"/>
            <w:r>
              <w:rPr>
                <w:rFonts w:eastAsia="Times New Roman" w:cs="Arial"/>
                <w:szCs w:val="20"/>
                <w:lang w:val="en-GB" w:eastAsia="en-GB"/>
              </w:rPr>
              <w:t>Hendrick</w:t>
            </w:r>
            <w:proofErr w:type="spellEnd"/>
          </w:p>
          <w:p w:rsidR="00D0087E" w:rsidRDefault="00D0087E" w:rsidP="003E59A1">
            <w:pPr>
              <w:rPr>
                <w:rFonts w:eastAsia="Times New Roman" w:cs="Arial"/>
                <w:szCs w:val="20"/>
                <w:lang w:val="en-GB" w:eastAsia="en-GB"/>
              </w:rPr>
            </w:pPr>
            <w:r>
              <w:rPr>
                <w:rFonts w:eastAsia="Times New Roman" w:cs="Arial"/>
                <w:szCs w:val="20"/>
                <w:lang w:val="en-GB" w:eastAsia="en-GB"/>
              </w:rPr>
              <w:t>EEF Toolkit</w:t>
            </w:r>
          </w:p>
          <w:p w:rsidR="00D0087E" w:rsidRDefault="00D0087E" w:rsidP="003E59A1">
            <w:pPr>
              <w:rPr>
                <w:rFonts w:eastAsia="Times New Roman" w:cs="Arial"/>
                <w:szCs w:val="20"/>
                <w:lang w:val="en-GB" w:eastAsia="en-GB"/>
              </w:rPr>
            </w:pPr>
            <w:proofErr w:type="spellStart"/>
            <w:r>
              <w:rPr>
                <w:rFonts w:eastAsia="Times New Roman" w:cs="Arial"/>
                <w:szCs w:val="20"/>
                <w:lang w:val="en-GB" w:eastAsia="en-GB"/>
              </w:rPr>
              <w:t>Oracy</w:t>
            </w:r>
            <w:proofErr w:type="spellEnd"/>
            <w:r>
              <w:rPr>
                <w:rFonts w:eastAsia="Times New Roman" w:cs="Arial"/>
                <w:szCs w:val="20"/>
                <w:lang w:val="en-GB" w:eastAsia="en-GB"/>
              </w:rPr>
              <w:t xml:space="preserve"> 21</w:t>
            </w:r>
          </w:p>
          <w:p w:rsidR="00D0087E" w:rsidRDefault="00D0087E" w:rsidP="003E59A1">
            <w:pPr>
              <w:rPr>
                <w:rFonts w:eastAsia="Times New Roman" w:cs="Arial"/>
                <w:szCs w:val="20"/>
                <w:lang w:val="en-GB" w:eastAsia="en-GB"/>
              </w:rPr>
            </w:pPr>
            <w:r>
              <w:rPr>
                <w:rFonts w:eastAsia="Times New Roman" w:cs="Arial"/>
                <w:szCs w:val="20"/>
                <w:lang w:val="en-GB" w:eastAsia="en-GB"/>
              </w:rPr>
              <w:t>Healthy Minds</w:t>
            </w:r>
          </w:p>
          <w:p w:rsidR="00D0087E" w:rsidRDefault="00D0087E" w:rsidP="003E59A1">
            <w:pPr>
              <w:rPr>
                <w:rFonts w:eastAsia="Times New Roman" w:cs="Arial"/>
                <w:szCs w:val="20"/>
                <w:lang w:val="en-GB" w:eastAsia="en-GB"/>
              </w:rPr>
            </w:pPr>
            <w:r>
              <w:rPr>
                <w:rFonts w:eastAsia="Times New Roman" w:cs="Arial"/>
                <w:szCs w:val="20"/>
                <w:lang w:val="en-GB" w:eastAsia="en-GB"/>
              </w:rPr>
              <w:t>Emma Freud Centre</w:t>
            </w:r>
          </w:p>
          <w:p w:rsidR="00AA225B" w:rsidRDefault="00AA225B" w:rsidP="003E59A1">
            <w:pPr>
              <w:rPr>
                <w:rFonts w:eastAsia="Times New Roman" w:cs="Arial"/>
                <w:szCs w:val="20"/>
                <w:lang w:val="en-GB" w:eastAsia="en-GB"/>
              </w:rPr>
            </w:pPr>
          </w:p>
          <w:p w:rsidR="00AA225B" w:rsidRDefault="00AA225B" w:rsidP="003E59A1">
            <w:pPr>
              <w:rPr>
                <w:rFonts w:eastAsia="Times New Roman" w:cs="Arial"/>
                <w:szCs w:val="20"/>
                <w:lang w:val="en-GB" w:eastAsia="en-GB"/>
              </w:rPr>
            </w:pPr>
          </w:p>
          <w:p w:rsidR="00AA225B" w:rsidRDefault="00AA225B" w:rsidP="003E59A1">
            <w:pPr>
              <w:rPr>
                <w:rFonts w:eastAsia="Times New Roman" w:cs="Arial"/>
                <w:szCs w:val="20"/>
                <w:lang w:val="en-GB" w:eastAsia="en-GB"/>
              </w:rPr>
            </w:pPr>
            <w:r>
              <w:rPr>
                <w:rFonts w:eastAsia="Times New Roman" w:cs="Arial"/>
                <w:szCs w:val="20"/>
                <w:lang w:val="en-GB" w:eastAsia="en-GB"/>
              </w:rPr>
              <w:t>Actions aim to address the most common barriers to learning.</w:t>
            </w:r>
          </w:p>
          <w:p w:rsidR="00D0087E" w:rsidRDefault="00D0087E" w:rsidP="003E59A1">
            <w:pPr>
              <w:rPr>
                <w:rFonts w:eastAsia="Times New Roman" w:cs="Arial"/>
                <w:szCs w:val="20"/>
                <w:lang w:val="en-GB" w:eastAsia="en-GB"/>
              </w:rPr>
            </w:pPr>
          </w:p>
          <w:p w:rsidR="00781616" w:rsidRDefault="00781616" w:rsidP="003E59A1">
            <w:pPr>
              <w:rPr>
                <w:rFonts w:eastAsia="Times New Roman" w:cs="Arial"/>
                <w:szCs w:val="20"/>
                <w:lang w:val="en-GB" w:eastAsia="en-GB"/>
              </w:rPr>
            </w:pPr>
          </w:p>
          <w:p w:rsidR="00781616" w:rsidRPr="004877EB" w:rsidRDefault="00781616" w:rsidP="003E59A1">
            <w:pPr>
              <w:rPr>
                <w:rFonts w:eastAsia="Times New Roman" w:cs="Arial"/>
                <w:szCs w:val="20"/>
                <w:lang w:val="en-GB" w:eastAsia="en-GB"/>
              </w:rPr>
            </w:pPr>
          </w:p>
          <w:p w:rsidR="003E59A1" w:rsidRDefault="003E59A1" w:rsidP="003E59A1">
            <w:pPr>
              <w:pStyle w:val="7Tablebodybulleted"/>
              <w:numPr>
                <w:ilvl w:val="0"/>
                <w:numId w:val="0"/>
              </w:numPr>
            </w:pPr>
          </w:p>
        </w:tc>
        <w:tc>
          <w:tcPr>
            <w:tcW w:w="3279" w:type="dxa"/>
          </w:tcPr>
          <w:p w:rsidR="005733FE" w:rsidRDefault="005733FE" w:rsidP="005733FE">
            <w:pPr>
              <w:rPr>
                <w:rFonts w:eastAsia="Times New Roman" w:cs="Arial"/>
                <w:b/>
                <w:bCs/>
                <w:color w:val="555555"/>
                <w:szCs w:val="20"/>
                <w:shd w:val="clear" w:color="auto" w:fill="FFFFFF"/>
                <w:lang w:eastAsia="en-GB"/>
              </w:rPr>
            </w:pPr>
            <w:r w:rsidRPr="005733FE">
              <w:rPr>
                <w:rFonts w:eastAsia="Times New Roman" w:cs="Arial"/>
                <w:color w:val="000000"/>
                <w:szCs w:val="20"/>
                <w:lang w:eastAsia="en-GB"/>
              </w:rPr>
              <w:t xml:space="preserve">Each CPD programme we run is underpinned by the principles of effective CPD as jointly defined by the </w:t>
            </w:r>
            <w:r w:rsidRPr="005733FE">
              <w:rPr>
                <w:rFonts w:eastAsia="Times New Roman" w:cs="Arial"/>
                <w:color w:val="555555"/>
                <w:szCs w:val="20"/>
                <w:shd w:val="clear" w:color="auto" w:fill="FFFFFF"/>
                <w:lang w:eastAsia="en-GB"/>
              </w:rPr>
              <w:t xml:space="preserve">Standard for teachers’ professional development (Department for Education, July 2016) and Developing great teaching ( </w:t>
            </w:r>
            <w:proofErr w:type="spellStart"/>
            <w:r w:rsidRPr="005733FE">
              <w:rPr>
                <w:rFonts w:eastAsia="Times New Roman" w:cs="Arial"/>
                <w:color w:val="555555"/>
                <w:szCs w:val="20"/>
                <w:shd w:val="clear" w:color="auto" w:fill="FFFFFF"/>
                <w:lang w:eastAsia="en-GB"/>
              </w:rPr>
              <w:t>Cordingley</w:t>
            </w:r>
            <w:proofErr w:type="spellEnd"/>
            <w:r w:rsidRPr="005733FE">
              <w:rPr>
                <w:rFonts w:eastAsia="Times New Roman" w:cs="Arial"/>
                <w:color w:val="555555"/>
                <w:szCs w:val="20"/>
                <w:shd w:val="clear" w:color="auto" w:fill="FFFFFF"/>
                <w:lang w:eastAsia="en-GB"/>
              </w:rPr>
              <w:t xml:space="preserve"> et al, Teacher Development Trust, June 2015). We therefore</w:t>
            </w:r>
            <w:r w:rsidRPr="005733FE">
              <w:rPr>
                <w:rFonts w:eastAsia="Times New Roman" w:cs="Arial"/>
                <w:color w:val="000000"/>
                <w:szCs w:val="20"/>
                <w:lang w:eastAsia="en-GB"/>
              </w:rPr>
              <w:t xml:space="preserve"> ensure that </w:t>
            </w:r>
            <w:r w:rsidRPr="005733FE">
              <w:rPr>
                <w:rFonts w:eastAsia="Times New Roman" w:cs="Arial"/>
                <w:b/>
                <w:bCs/>
                <w:color w:val="555555"/>
                <w:szCs w:val="20"/>
                <w:shd w:val="clear" w:color="auto" w:fill="FFFFFF"/>
                <w:lang w:eastAsia="en-GB"/>
              </w:rPr>
              <w:t>designing and implementing an effective, responsive and research-informed CPD cycle for the school follows these five steps.</w:t>
            </w:r>
          </w:p>
          <w:p w:rsidR="005733FE" w:rsidRDefault="005733FE" w:rsidP="005733FE">
            <w:pPr>
              <w:rPr>
                <w:rFonts w:eastAsia="Times New Roman" w:cs="Arial"/>
                <w:b/>
                <w:bCs/>
                <w:color w:val="555555"/>
                <w:szCs w:val="20"/>
                <w:shd w:val="clear" w:color="auto" w:fill="FFFFFF"/>
                <w:lang w:eastAsia="en-GB"/>
              </w:rPr>
            </w:pPr>
          </w:p>
          <w:p w:rsidR="005733FE" w:rsidRPr="005733FE" w:rsidRDefault="005733FE" w:rsidP="005733FE">
            <w:pPr>
              <w:rPr>
                <w:rFonts w:eastAsia="Times New Roman" w:cs="Arial"/>
                <w:szCs w:val="20"/>
                <w:lang w:val="en-GB" w:eastAsia="en-GB"/>
              </w:rPr>
            </w:pPr>
            <w:r>
              <w:rPr>
                <w:noProof/>
                <w:lang w:val="en-GB" w:eastAsia="en-GB"/>
              </w:rPr>
              <w:drawing>
                <wp:inline distT="0" distB="0" distL="0" distR="0" wp14:anchorId="35C136DE" wp14:editId="7353C234">
                  <wp:extent cx="1905000" cy="1019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p>
          <w:p w:rsidR="003E59A1" w:rsidRDefault="003E59A1" w:rsidP="003E59A1">
            <w:pPr>
              <w:pStyle w:val="7Tablebodybulleted"/>
              <w:numPr>
                <w:ilvl w:val="0"/>
                <w:numId w:val="0"/>
              </w:numPr>
              <w:ind w:right="27"/>
            </w:pPr>
          </w:p>
        </w:tc>
        <w:tc>
          <w:tcPr>
            <w:tcW w:w="1580" w:type="dxa"/>
          </w:tcPr>
          <w:p w:rsidR="003E59A1" w:rsidRDefault="005733FE" w:rsidP="003E59A1">
            <w:pPr>
              <w:pStyle w:val="7Tablebodybulleted"/>
              <w:numPr>
                <w:ilvl w:val="0"/>
                <w:numId w:val="0"/>
              </w:numPr>
            </w:pPr>
            <w:r>
              <w:t>Alex Beauchamp</w:t>
            </w:r>
          </w:p>
          <w:p w:rsidR="005733FE" w:rsidRDefault="005733FE" w:rsidP="003E59A1">
            <w:pPr>
              <w:pStyle w:val="7Tablebodybulleted"/>
              <w:numPr>
                <w:ilvl w:val="0"/>
                <w:numId w:val="0"/>
              </w:numPr>
            </w:pPr>
            <w:r>
              <w:t>Daniel Allen</w:t>
            </w:r>
          </w:p>
          <w:p w:rsidR="005733FE" w:rsidRDefault="005733FE" w:rsidP="003E59A1">
            <w:pPr>
              <w:pStyle w:val="7Tablebodybulleted"/>
              <w:numPr>
                <w:ilvl w:val="0"/>
                <w:numId w:val="0"/>
              </w:numPr>
            </w:pPr>
            <w:r>
              <w:t xml:space="preserve">Jacqui </w:t>
            </w:r>
            <w:proofErr w:type="spellStart"/>
            <w:r>
              <w:t>Stockley</w:t>
            </w:r>
            <w:proofErr w:type="spellEnd"/>
          </w:p>
        </w:tc>
        <w:tc>
          <w:tcPr>
            <w:tcW w:w="1437" w:type="dxa"/>
          </w:tcPr>
          <w:p w:rsidR="003E59A1" w:rsidRDefault="005733FE" w:rsidP="003E59A1">
            <w:pPr>
              <w:pStyle w:val="7Tablebodybulleted"/>
              <w:numPr>
                <w:ilvl w:val="0"/>
                <w:numId w:val="0"/>
              </w:numPr>
              <w:ind w:right="-18"/>
            </w:pPr>
            <w:r>
              <w:t>Ongoing review done through session evaluations</w:t>
            </w:r>
          </w:p>
          <w:p w:rsidR="005733FE" w:rsidRDefault="005733FE" w:rsidP="003E59A1">
            <w:pPr>
              <w:pStyle w:val="7Tablebodybulleted"/>
              <w:numPr>
                <w:ilvl w:val="0"/>
                <w:numId w:val="0"/>
              </w:numPr>
              <w:ind w:right="-18"/>
            </w:pPr>
          </w:p>
          <w:p w:rsidR="005733FE" w:rsidRDefault="005733FE" w:rsidP="003E59A1">
            <w:pPr>
              <w:pStyle w:val="7Tablebodybulleted"/>
              <w:numPr>
                <w:ilvl w:val="0"/>
                <w:numId w:val="0"/>
              </w:numPr>
              <w:ind w:right="-18"/>
            </w:pPr>
            <w:r>
              <w:t>Half termly reviews take place with Lead Practitioner and SLT.</w:t>
            </w:r>
          </w:p>
        </w:tc>
      </w:tr>
      <w:tr w:rsidR="005733FE" w:rsidRPr="00A9708F" w:rsidTr="008805E4">
        <w:trPr>
          <w:cantSplit/>
        </w:trPr>
        <w:tc>
          <w:tcPr>
            <w:tcW w:w="2286" w:type="dxa"/>
            <w:shd w:val="clear" w:color="auto" w:fill="auto"/>
            <w:tcMar>
              <w:top w:w="113" w:type="dxa"/>
              <w:bottom w:w="113" w:type="dxa"/>
            </w:tcMar>
          </w:tcPr>
          <w:p w:rsidR="003E59A1" w:rsidRDefault="003E59A1" w:rsidP="003E59A1">
            <w:pPr>
              <w:rPr>
                <w:rFonts w:eastAsia="Times New Roman" w:cs="Arial"/>
                <w:szCs w:val="20"/>
              </w:rPr>
            </w:pPr>
            <w:r>
              <w:rPr>
                <w:rFonts w:eastAsia="Times New Roman" w:cs="Arial"/>
                <w:szCs w:val="20"/>
              </w:rPr>
              <w:lastRenderedPageBreak/>
              <w:t>Three level 3 teaching assistants have been employed until the end of the summer term.</w:t>
            </w:r>
          </w:p>
          <w:p w:rsidR="003E59A1" w:rsidRDefault="003E59A1" w:rsidP="003E59A1">
            <w:pPr>
              <w:rPr>
                <w:rFonts w:eastAsia="Times New Roman" w:cs="Arial"/>
                <w:szCs w:val="20"/>
              </w:rPr>
            </w:pPr>
          </w:p>
          <w:p w:rsidR="003E59A1" w:rsidRDefault="003E59A1" w:rsidP="003E59A1">
            <w:pPr>
              <w:rPr>
                <w:rFonts w:eastAsia="Times New Roman" w:cs="Arial"/>
                <w:szCs w:val="20"/>
              </w:rPr>
            </w:pPr>
          </w:p>
          <w:p w:rsidR="003E59A1" w:rsidRDefault="003E59A1" w:rsidP="003E59A1">
            <w:pPr>
              <w:rPr>
                <w:rFonts w:eastAsia="Times New Roman" w:cs="Arial"/>
                <w:szCs w:val="20"/>
              </w:rPr>
            </w:pPr>
          </w:p>
          <w:p w:rsidR="003E59A1" w:rsidRDefault="003E59A1" w:rsidP="003E59A1">
            <w:pPr>
              <w:rPr>
                <w:rFonts w:eastAsia="Times New Roman" w:cs="Arial"/>
                <w:szCs w:val="20"/>
              </w:rPr>
            </w:pPr>
          </w:p>
          <w:p w:rsidR="003E59A1" w:rsidRDefault="003E59A1" w:rsidP="003E59A1">
            <w:pPr>
              <w:rPr>
                <w:rFonts w:eastAsia="Times New Roman" w:cs="Arial"/>
                <w:szCs w:val="20"/>
              </w:rPr>
            </w:pPr>
          </w:p>
          <w:p w:rsidR="003E59A1" w:rsidRDefault="003E59A1" w:rsidP="003E59A1">
            <w:pPr>
              <w:rPr>
                <w:rFonts w:eastAsia="Times New Roman" w:cs="Arial"/>
                <w:szCs w:val="20"/>
              </w:rPr>
            </w:pPr>
          </w:p>
          <w:p w:rsidR="003E59A1" w:rsidRDefault="003E59A1" w:rsidP="003E59A1">
            <w:pPr>
              <w:rPr>
                <w:rFonts w:eastAsia="Times New Roman" w:cs="Arial"/>
                <w:szCs w:val="20"/>
              </w:rPr>
            </w:pPr>
          </w:p>
          <w:p w:rsidR="003E59A1" w:rsidRDefault="003E59A1" w:rsidP="003E59A1">
            <w:pPr>
              <w:rPr>
                <w:rFonts w:eastAsia="Times New Roman" w:cs="Arial"/>
                <w:szCs w:val="20"/>
              </w:rPr>
            </w:pPr>
          </w:p>
          <w:p w:rsidR="003E59A1" w:rsidRDefault="003E59A1" w:rsidP="003E59A1">
            <w:pPr>
              <w:rPr>
                <w:rFonts w:eastAsia="Times New Roman" w:cs="Arial"/>
                <w:szCs w:val="20"/>
              </w:rPr>
            </w:pPr>
            <w:r>
              <w:rPr>
                <w:rFonts w:eastAsia="Times New Roman" w:cs="Arial"/>
                <w:szCs w:val="20"/>
              </w:rPr>
              <w:t>Maths</w:t>
            </w:r>
          </w:p>
          <w:p w:rsidR="003E59A1" w:rsidRPr="000078B0" w:rsidRDefault="003E59A1" w:rsidP="003E59A1">
            <w:pPr>
              <w:rPr>
                <w:rFonts w:eastAsia="Times New Roman" w:cs="Arial"/>
                <w:szCs w:val="20"/>
              </w:rPr>
            </w:pPr>
            <w:r w:rsidRPr="000078B0">
              <w:rPr>
                <w:rFonts w:eastAsia="Times New Roman" w:cs="Arial"/>
                <w:szCs w:val="20"/>
              </w:rPr>
              <w:t xml:space="preserve">For pupils in Y5 and 6, small group or 1:1 tutoring through an external partner. </w:t>
            </w:r>
          </w:p>
          <w:p w:rsidR="003E59A1" w:rsidRPr="000078B0" w:rsidRDefault="003E59A1" w:rsidP="003E59A1">
            <w:pPr>
              <w:rPr>
                <w:rFonts w:eastAsia="Times New Roman" w:cs="Arial"/>
                <w:szCs w:val="20"/>
              </w:rPr>
            </w:pPr>
          </w:p>
          <w:p w:rsidR="003E59A1" w:rsidRDefault="003E59A1" w:rsidP="003E59A1">
            <w:pPr>
              <w:pStyle w:val="7Tablebodycopy"/>
              <w:rPr>
                <w:rFonts w:eastAsia="Times New Roman" w:cs="Arial"/>
                <w:szCs w:val="20"/>
              </w:rPr>
            </w:pPr>
            <w:r w:rsidRPr="000078B0">
              <w:rPr>
                <w:rFonts w:eastAsia="Times New Roman" w:cs="Arial"/>
                <w:szCs w:val="20"/>
              </w:rPr>
              <w:t>For pupils in Y3 and 4 a more whole class approach to retrieval practice of basic number skills, coupled with small group support delivered by the class teacher or teaching assistant.</w:t>
            </w:r>
          </w:p>
          <w:p w:rsidR="003E59A1" w:rsidRDefault="003E59A1" w:rsidP="003E59A1">
            <w:pPr>
              <w:pStyle w:val="7Tablebodycopy"/>
              <w:rPr>
                <w:rFonts w:eastAsia="Times New Roman" w:cs="Arial"/>
                <w:szCs w:val="20"/>
              </w:rPr>
            </w:pPr>
          </w:p>
          <w:p w:rsidR="003E59A1" w:rsidRPr="00A9708F" w:rsidRDefault="003E59A1" w:rsidP="003E59A1">
            <w:pPr>
              <w:pStyle w:val="7Tablebodycopy"/>
            </w:pPr>
          </w:p>
        </w:tc>
        <w:tc>
          <w:tcPr>
            <w:tcW w:w="2058" w:type="dxa"/>
            <w:shd w:val="clear" w:color="auto" w:fill="auto"/>
            <w:tcMar>
              <w:top w:w="113" w:type="dxa"/>
              <w:bottom w:w="113" w:type="dxa"/>
            </w:tcMar>
          </w:tcPr>
          <w:p w:rsidR="003E59A1" w:rsidRDefault="003E59A1" w:rsidP="003E59A1">
            <w:pPr>
              <w:pStyle w:val="7Tablebodycopy"/>
            </w:pPr>
            <w:r>
              <w:rPr>
                <w:rFonts w:eastAsia="Times New Roman" w:cs="Arial"/>
                <w:szCs w:val="20"/>
              </w:rPr>
              <w:t>Deliver specific 1:1 and small group programs and provide cover to enable the class teacher to target specific individuals and groups within lessons.</w:t>
            </w: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r>
              <w:t>Identified pupils make accelerated progress, leading to the attainment gap being closed or reduced from previous assessment point.</w:t>
            </w:r>
          </w:p>
          <w:p w:rsidR="003E59A1" w:rsidRDefault="003E59A1" w:rsidP="003E59A1">
            <w:pPr>
              <w:pStyle w:val="7Tablebodycopy"/>
            </w:pPr>
          </w:p>
          <w:p w:rsidR="003E59A1" w:rsidRPr="00A9708F" w:rsidRDefault="003E59A1" w:rsidP="003E59A1">
            <w:pPr>
              <w:pStyle w:val="7Tablebodycopy"/>
            </w:pPr>
          </w:p>
        </w:tc>
        <w:tc>
          <w:tcPr>
            <w:tcW w:w="3200" w:type="dxa"/>
          </w:tcPr>
          <w:p w:rsidR="003E59A1" w:rsidRDefault="003E59A1" w:rsidP="003E59A1">
            <w:pPr>
              <w:pStyle w:val="7Tablebodycopy"/>
            </w:pPr>
            <w:r>
              <w:t>Specific interventions are research based.</w:t>
            </w:r>
          </w:p>
          <w:p w:rsidR="003E59A1" w:rsidRDefault="003E59A1" w:rsidP="003E59A1">
            <w:pPr>
              <w:pStyle w:val="7Tablebodycopy"/>
            </w:pPr>
          </w:p>
          <w:p w:rsidR="003E59A1" w:rsidRDefault="003E59A1" w:rsidP="003E59A1">
            <w:pPr>
              <w:pStyle w:val="7Tablebodycopy"/>
            </w:pPr>
            <w:r>
              <w:t>The class teacher will be able to provide additional support to PP children.</w:t>
            </w: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Pr="00A9708F" w:rsidRDefault="003E59A1" w:rsidP="003E59A1">
            <w:pPr>
              <w:pStyle w:val="7Tablebodycopy"/>
            </w:pPr>
            <w:r>
              <w:t>All year groups conducted a thorough analysis of barriers to learning in each of the core subject areas.</w:t>
            </w:r>
          </w:p>
        </w:tc>
        <w:tc>
          <w:tcPr>
            <w:tcW w:w="3279" w:type="dxa"/>
          </w:tcPr>
          <w:p w:rsidR="003E59A1" w:rsidRDefault="003E59A1" w:rsidP="003E59A1">
            <w:pPr>
              <w:pStyle w:val="7Tablebodycopy"/>
            </w:pPr>
            <w:r>
              <w:t>Year team leaders working alongside the Inclusion Manager are directly responsible for the planning and implementation of staff timetables and activities.</w:t>
            </w:r>
          </w:p>
          <w:p w:rsidR="003E59A1" w:rsidRDefault="003E59A1" w:rsidP="003E59A1">
            <w:pPr>
              <w:pStyle w:val="7Tablebodycopy"/>
            </w:pPr>
          </w:p>
          <w:p w:rsidR="003E59A1" w:rsidRDefault="003E59A1" w:rsidP="003E59A1">
            <w:pPr>
              <w:pStyle w:val="7Tablebodycopy"/>
            </w:pPr>
            <w:r>
              <w:t>All implementation will follow the EEF model.</w:t>
            </w: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r>
              <w:t>Investigate best partners to work with for tutoring program</w:t>
            </w:r>
          </w:p>
          <w:p w:rsidR="003E59A1" w:rsidRDefault="003E59A1" w:rsidP="003E59A1">
            <w:pPr>
              <w:pStyle w:val="7Tablebodycopy"/>
            </w:pPr>
          </w:p>
          <w:p w:rsidR="003E59A1" w:rsidRDefault="003E59A1" w:rsidP="003E59A1">
            <w:pPr>
              <w:pStyle w:val="7Tablebodycopy"/>
            </w:pPr>
            <w:r>
              <w:t>Specific use of formative assessment strategies to identify basic number skills that would be best to focus on and the children who may need more specific support.</w:t>
            </w:r>
          </w:p>
          <w:p w:rsidR="003E59A1" w:rsidRDefault="003E59A1" w:rsidP="003E59A1">
            <w:pPr>
              <w:pStyle w:val="7Tablebodycopy"/>
            </w:pPr>
          </w:p>
          <w:p w:rsidR="003E59A1" w:rsidRDefault="003E59A1" w:rsidP="003E59A1">
            <w:pPr>
              <w:pStyle w:val="7Tablebodycopy"/>
            </w:pPr>
            <w:r>
              <w:t>Use of both formative assessment and summative assessment data.</w:t>
            </w:r>
          </w:p>
          <w:p w:rsidR="003E59A1" w:rsidRDefault="003E59A1" w:rsidP="003E59A1">
            <w:pPr>
              <w:pStyle w:val="7Tablebodycopy"/>
            </w:pPr>
            <w:r>
              <w:t>Comparison with previous assessment point.</w:t>
            </w:r>
          </w:p>
          <w:p w:rsidR="003E59A1" w:rsidRPr="00A9708F" w:rsidRDefault="003E59A1" w:rsidP="003E59A1">
            <w:pPr>
              <w:pStyle w:val="7Tablebodycopy"/>
            </w:pPr>
          </w:p>
        </w:tc>
        <w:tc>
          <w:tcPr>
            <w:tcW w:w="1580" w:type="dxa"/>
          </w:tcPr>
          <w:p w:rsidR="003E59A1" w:rsidRDefault="003E59A1" w:rsidP="003E59A1">
            <w:pPr>
              <w:pStyle w:val="7Tablebodycopy"/>
            </w:pPr>
            <w:r>
              <w:t>Kelly Hersey</w:t>
            </w: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r>
              <w:t>David Preston</w:t>
            </w:r>
          </w:p>
          <w:p w:rsidR="003E59A1" w:rsidRPr="008431C7" w:rsidRDefault="003E59A1" w:rsidP="003E59A1"/>
          <w:p w:rsidR="003E59A1" w:rsidRPr="008431C7" w:rsidRDefault="003E59A1" w:rsidP="003E59A1"/>
          <w:p w:rsidR="003E59A1" w:rsidRPr="008431C7" w:rsidRDefault="003E59A1" w:rsidP="003E59A1">
            <w:r>
              <w:t>Alex Beauchamp</w:t>
            </w:r>
          </w:p>
        </w:tc>
        <w:tc>
          <w:tcPr>
            <w:tcW w:w="1437" w:type="dxa"/>
          </w:tcPr>
          <w:p w:rsidR="003E59A1" w:rsidRDefault="003E59A1" w:rsidP="003E59A1">
            <w:pPr>
              <w:pStyle w:val="7Tablebodycopy"/>
            </w:pPr>
            <w:r>
              <w:t>July 2020</w:t>
            </w: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p>
          <w:p w:rsidR="003E59A1" w:rsidRDefault="003E59A1" w:rsidP="003E59A1">
            <w:pPr>
              <w:pStyle w:val="7Tablebodycopy"/>
            </w:pPr>
            <w:r>
              <w:t>June 2020</w:t>
            </w:r>
          </w:p>
          <w:p w:rsidR="003E59A1" w:rsidRPr="008431C7" w:rsidRDefault="003E59A1" w:rsidP="003E59A1"/>
          <w:p w:rsidR="003E59A1" w:rsidRDefault="003E59A1" w:rsidP="003E59A1"/>
          <w:p w:rsidR="003E59A1" w:rsidRPr="008431C7" w:rsidRDefault="003E59A1" w:rsidP="003E59A1">
            <w:r>
              <w:t>June 2020</w:t>
            </w:r>
          </w:p>
        </w:tc>
      </w:tr>
      <w:tr w:rsidR="005733FE" w:rsidTr="008805E4">
        <w:trPr>
          <w:cantSplit/>
        </w:trPr>
        <w:tc>
          <w:tcPr>
            <w:tcW w:w="2286" w:type="dxa"/>
            <w:shd w:val="clear" w:color="auto" w:fill="auto"/>
            <w:tcMar>
              <w:top w:w="113" w:type="dxa"/>
              <w:bottom w:w="113" w:type="dxa"/>
            </w:tcMar>
          </w:tcPr>
          <w:p w:rsidR="003E59A1" w:rsidRDefault="003E59A1" w:rsidP="003E59A1">
            <w:pPr>
              <w:rPr>
                <w:rFonts w:eastAsia="Times New Roman" w:cs="Arial"/>
                <w:szCs w:val="20"/>
              </w:rPr>
            </w:pPr>
            <w:r>
              <w:rPr>
                <w:rFonts w:eastAsia="Times New Roman" w:cs="Arial"/>
                <w:szCs w:val="20"/>
              </w:rPr>
              <w:lastRenderedPageBreak/>
              <w:t>Reading</w:t>
            </w:r>
          </w:p>
          <w:p w:rsidR="003E59A1" w:rsidRDefault="003E59A1" w:rsidP="003E59A1">
            <w:pPr>
              <w:rPr>
                <w:rFonts w:eastAsia="Times New Roman" w:cs="Arial"/>
                <w:szCs w:val="20"/>
              </w:rPr>
            </w:pPr>
            <w:r>
              <w:rPr>
                <w:rFonts w:eastAsia="Times New Roman" w:cs="Arial"/>
                <w:szCs w:val="20"/>
              </w:rPr>
              <w:t>Reading review of lower key stage reading to take place with external expert.</w:t>
            </w:r>
          </w:p>
          <w:p w:rsidR="003E59A1" w:rsidRDefault="003E59A1" w:rsidP="003E59A1">
            <w:pPr>
              <w:rPr>
                <w:rFonts w:eastAsia="Times New Roman" w:cs="Arial"/>
                <w:szCs w:val="20"/>
              </w:rPr>
            </w:pPr>
          </w:p>
          <w:p w:rsidR="003E59A1" w:rsidRDefault="003E59A1" w:rsidP="003E59A1">
            <w:pPr>
              <w:rPr>
                <w:rFonts w:eastAsia="Times New Roman" w:cs="Arial"/>
                <w:szCs w:val="20"/>
              </w:rPr>
            </w:pPr>
          </w:p>
          <w:p w:rsidR="003E59A1" w:rsidRDefault="003E59A1" w:rsidP="003E59A1">
            <w:pPr>
              <w:rPr>
                <w:rFonts w:eastAsia="Times New Roman" w:cs="Arial"/>
                <w:szCs w:val="20"/>
              </w:rPr>
            </w:pPr>
            <w:r>
              <w:rPr>
                <w:rFonts w:eastAsia="Times New Roman" w:cs="Arial"/>
                <w:szCs w:val="20"/>
              </w:rPr>
              <w:t>Y3/4 children require</w:t>
            </w:r>
            <w:r w:rsidRPr="008431C7">
              <w:rPr>
                <w:rFonts w:eastAsia="Times New Roman" w:cs="Arial"/>
                <w:szCs w:val="20"/>
              </w:rPr>
              <w:t xml:space="preserve"> a more individual approach. Rather than using an external tutoring partner, we feel children will be best supported by school staff who are trained in the use of best research informed interventions. </w:t>
            </w:r>
          </w:p>
          <w:p w:rsidR="003E59A1" w:rsidRDefault="003E59A1" w:rsidP="003E59A1">
            <w:pPr>
              <w:rPr>
                <w:rFonts w:eastAsia="Times New Roman" w:cs="Arial"/>
                <w:szCs w:val="20"/>
              </w:rPr>
            </w:pPr>
          </w:p>
          <w:p w:rsidR="003E59A1" w:rsidRDefault="003E59A1" w:rsidP="003E59A1">
            <w:pPr>
              <w:rPr>
                <w:rFonts w:eastAsia="Times New Roman" w:cs="Arial"/>
                <w:szCs w:val="20"/>
              </w:rPr>
            </w:pPr>
            <w:r w:rsidRPr="008431C7">
              <w:rPr>
                <w:rFonts w:eastAsia="Times New Roman" w:cs="Arial"/>
                <w:szCs w:val="20"/>
              </w:rPr>
              <w:t>Increasing staffing in years 3 and 4 will also allow more opportunities to hear children read 1:1.</w:t>
            </w:r>
          </w:p>
          <w:p w:rsidR="003E59A1" w:rsidRPr="008431C7" w:rsidRDefault="003E59A1" w:rsidP="003E59A1">
            <w:pPr>
              <w:rPr>
                <w:rFonts w:eastAsia="Times New Roman" w:cs="Arial"/>
                <w:szCs w:val="20"/>
              </w:rPr>
            </w:pPr>
          </w:p>
          <w:p w:rsidR="003E59A1" w:rsidRDefault="003E59A1" w:rsidP="003E59A1">
            <w:pPr>
              <w:rPr>
                <w:rFonts w:eastAsia="Times New Roman" w:cs="Arial"/>
                <w:szCs w:val="20"/>
              </w:rPr>
            </w:pPr>
            <w:r w:rsidRPr="008431C7">
              <w:rPr>
                <w:rFonts w:eastAsia="Times New Roman" w:cs="Arial"/>
                <w:szCs w:val="20"/>
              </w:rPr>
              <w:t>The gaps in years 5 and 6 will be best dealt with through making adaptations in the curriculum, focusing on the areas of need as a whole class.</w:t>
            </w:r>
          </w:p>
          <w:p w:rsidR="003E59A1" w:rsidRDefault="003E59A1" w:rsidP="003E59A1">
            <w:pPr>
              <w:rPr>
                <w:rFonts w:eastAsia="Times New Roman" w:cs="Arial"/>
                <w:szCs w:val="20"/>
              </w:rPr>
            </w:pPr>
          </w:p>
          <w:p w:rsidR="003E59A1" w:rsidRDefault="003E59A1" w:rsidP="003E59A1">
            <w:pPr>
              <w:rPr>
                <w:rFonts w:eastAsia="Times New Roman" w:cs="Arial"/>
                <w:szCs w:val="20"/>
              </w:rPr>
            </w:pPr>
            <w:r>
              <w:rPr>
                <w:rFonts w:eastAsia="Times New Roman" w:cs="Arial"/>
                <w:szCs w:val="20"/>
              </w:rPr>
              <w:t>Writing</w:t>
            </w:r>
          </w:p>
          <w:p w:rsidR="003E59A1" w:rsidRDefault="003E59A1" w:rsidP="003E59A1">
            <w:pPr>
              <w:rPr>
                <w:rFonts w:eastAsia="Times New Roman" w:cs="Arial"/>
                <w:szCs w:val="20"/>
              </w:rPr>
            </w:pPr>
          </w:p>
          <w:p w:rsidR="003E59A1" w:rsidRDefault="003E59A1" w:rsidP="003E59A1">
            <w:pPr>
              <w:rPr>
                <w:rFonts w:eastAsia="Times New Roman" w:cs="Arial"/>
                <w:szCs w:val="20"/>
              </w:rPr>
            </w:pPr>
            <w:r w:rsidRPr="003075CA">
              <w:rPr>
                <w:rFonts w:eastAsia="Times New Roman" w:cs="Arial"/>
                <w:szCs w:val="20"/>
              </w:rPr>
              <w:t xml:space="preserve">Across all year groups the curriculum will be </w:t>
            </w:r>
            <w:r w:rsidRPr="003075CA">
              <w:rPr>
                <w:rFonts w:eastAsia="Times New Roman" w:cs="Arial"/>
                <w:szCs w:val="20"/>
              </w:rPr>
              <w:lastRenderedPageBreak/>
              <w:t xml:space="preserve">adapted to reflect the general gaps identified. </w:t>
            </w:r>
          </w:p>
          <w:p w:rsidR="003E59A1" w:rsidRPr="003075CA" w:rsidRDefault="003E59A1" w:rsidP="003E59A1">
            <w:pPr>
              <w:rPr>
                <w:rFonts w:eastAsia="Times New Roman" w:cs="Arial"/>
                <w:szCs w:val="20"/>
              </w:rPr>
            </w:pPr>
          </w:p>
          <w:p w:rsidR="003E59A1" w:rsidRDefault="003E59A1" w:rsidP="003E59A1">
            <w:pPr>
              <w:rPr>
                <w:rFonts w:eastAsia="Times New Roman" w:cs="Arial"/>
                <w:szCs w:val="20"/>
              </w:rPr>
            </w:pPr>
            <w:r w:rsidRPr="003075CA">
              <w:rPr>
                <w:rFonts w:eastAsia="Times New Roman" w:cs="Arial"/>
                <w:szCs w:val="20"/>
              </w:rPr>
              <w:t>There will be particular focus placed on the editing and improvement phase of the writing process with additional adults being able to offer 1:1 or small group support.</w:t>
            </w:r>
          </w:p>
          <w:p w:rsidR="003E59A1" w:rsidRPr="003075CA" w:rsidRDefault="003E59A1" w:rsidP="003E59A1">
            <w:pPr>
              <w:rPr>
                <w:rFonts w:eastAsia="Times New Roman" w:cs="Arial"/>
                <w:szCs w:val="20"/>
              </w:rPr>
            </w:pPr>
          </w:p>
          <w:p w:rsidR="003E59A1" w:rsidRPr="003075CA" w:rsidRDefault="003E59A1" w:rsidP="003E59A1">
            <w:pPr>
              <w:rPr>
                <w:rFonts w:eastAsia="Times New Roman" w:cs="Arial"/>
                <w:szCs w:val="20"/>
              </w:rPr>
            </w:pPr>
            <w:r>
              <w:rPr>
                <w:rFonts w:eastAsia="Times New Roman" w:cs="Arial"/>
                <w:szCs w:val="20"/>
              </w:rPr>
              <w:t>Writing subject leaders to develop</w:t>
            </w:r>
            <w:r w:rsidRPr="003075CA">
              <w:rPr>
                <w:rFonts w:eastAsia="Times New Roman" w:cs="Arial"/>
                <w:szCs w:val="20"/>
              </w:rPr>
              <w:t xml:space="preserve"> a system and support program for staff to increase the effectiveness of editing and improving.</w:t>
            </w:r>
          </w:p>
          <w:p w:rsidR="003E59A1" w:rsidRPr="008431C7" w:rsidRDefault="003E59A1" w:rsidP="003E59A1">
            <w:pPr>
              <w:rPr>
                <w:rFonts w:eastAsia="Times New Roman" w:cs="Arial"/>
                <w:szCs w:val="20"/>
              </w:rPr>
            </w:pPr>
          </w:p>
          <w:p w:rsidR="003E59A1" w:rsidRDefault="003E59A1" w:rsidP="003E59A1">
            <w:pPr>
              <w:pStyle w:val="7Tablebodycopy"/>
              <w:rPr>
                <w:szCs w:val="20"/>
              </w:rPr>
            </w:pPr>
            <w:r>
              <w:rPr>
                <w:szCs w:val="20"/>
              </w:rPr>
              <w:t>Purchase of laptops for PP children who are working from home.</w:t>
            </w:r>
          </w:p>
          <w:p w:rsidR="003E59A1" w:rsidRDefault="003E59A1" w:rsidP="003E59A1">
            <w:pPr>
              <w:pStyle w:val="7Tablebodycopy"/>
              <w:rPr>
                <w:szCs w:val="20"/>
              </w:rPr>
            </w:pPr>
          </w:p>
          <w:p w:rsidR="003E59A1" w:rsidRDefault="003E59A1" w:rsidP="003E59A1">
            <w:pPr>
              <w:pStyle w:val="7Tablebodycopy"/>
              <w:rPr>
                <w:szCs w:val="20"/>
              </w:rPr>
            </w:pPr>
          </w:p>
          <w:p w:rsidR="003E59A1" w:rsidRPr="008431C7" w:rsidRDefault="003E59A1" w:rsidP="003E59A1">
            <w:pPr>
              <w:pStyle w:val="7Tablebodycopy"/>
              <w:rPr>
                <w:szCs w:val="20"/>
              </w:rPr>
            </w:pPr>
            <w:r>
              <w:rPr>
                <w:szCs w:val="20"/>
              </w:rPr>
              <w:t>Leaning Mentor to run specific interventions for children with identified need, e.g. anxiety, bereavement</w:t>
            </w:r>
          </w:p>
        </w:tc>
        <w:tc>
          <w:tcPr>
            <w:tcW w:w="2058" w:type="dxa"/>
            <w:shd w:val="clear" w:color="auto" w:fill="auto"/>
            <w:tcMar>
              <w:top w:w="113" w:type="dxa"/>
              <w:bottom w:w="113" w:type="dxa"/>
            </w:tcMar>
          </w:tcPr>
          <w:p w:rsidR="003E59A1" w:rsidRDefault="003E59A1" w:rsidP="003E59A1">
            <w:pPr>
              <w:pStyle w:val="7Tablebodycopy"/>
            </w:pPr>
            <w:r>
              <w:lastRenderedPageBreak/>
              <w:t>Identify what is working well and areas for development.</w:t>
            </w:r>
          </w:p>
          <w:p w:rsidR="003E59A1" w:rsidRPr="008431C7" w:rsidRDefault="003E59A1" w:rsidP="003E59A1"/>
          <w:p w:rsidR="003E59A1" w:rsidRDefault="003E59A1" w:rsidP="003E59A1"/>
          <w:p w:rsidR="003E59A1" w:rsidRDefault="003E59A1" w:rsidP="003E59A1">
            <w:r>
              <w:t>Children working below the expected standard in reading make rapid progress so that by the end of the year the gap is closed.</w:t>
            </w:r>
          </w:p>
          <w:p w:rsidR="003E59A1" w:rsidRDefault="003E59A1" w:rsidP="003E59A1"/>
          <w:p w:rsidR="003E59A1" w:rsidRDefault="003E59A1" w:rsidP="003E59A1">
            <w:r>
              <w:t>Phonics training identified.</w:t>
            </w:r>
          </w:p>
          <w:p w:rsidR="003E59A1" w:rsidRDefault="003E59A1" w:rsidP="003E59A1"/>
          <w:p w:rsidR="003E59A1" w:rsidRDefault="003E59A1" w:rsidP="003E59A1">
            <w:r>
              <w:t xml:space="preserve">The curriculum in Y5 and 6 has been adapted successfully leading to more opportunities to address reading gaps for children identified. </w:t>
            </w:r>
          </w:p>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r>
              <w:t xml:space="preserve">The curriculum better meets the </w:t>
            </w:r>
            <w:r>
              <w:lastRenderedPageBreak/>
              <w:t>current needs of the children in terms of writing basics and identified gaps.</w:t>
            </w:r>
          </w:p>
          <w:p w:rsidR="003E59A1" w:rsidRDefault="003E59A1" w:rsidP="003E59A1"/>
          <w:p w:rsidR="003E59A1" w:rsidRDefault="003E59A1" w:rsidP="003E59A1">
            <w:r>
              <w:t>PP children will have increased opportunity to be mentored and coached through the editing process.</w:t>
            </w:r>
          </w:p>
          <w:p w:rsidR="003E59A1" w:rsidRDefault="003E59A1" w:rsidP="003E59A1"/>
          <w:p w:rsidR="003E59A1" w:rsidRDefault="003E59A1" w:rsidP="003E59A1">
            <w:r>
              <w:t>Editing program demonstrates an improvement in current practice leading to higher attainment, particularly for those children working below expected.</w:t>
            </w:r>
          </w:p>
          <w:p w:rsidR="003E59A1" w:rsidRPr="004C00E0" w:rsidRDefault="003E59A1" w:rsidP="003E59A1"/>
          <w:p w:rsidR="003E59A1" w:rsidRPr="004C00E0" w:rsidRDefault="003E59A1" w:rsidP="003E59A1"/>
          <w:p w:rsidR="003E59A1" w:rsidRPr="004C00E0" w:rsidRDefault="003E59A1" w:rsidP="003E59A1"/>
          <w:p w:rsidR="003E59A1" w:rsidRDefault="003E59A1" w:rsidP="003E59A1"/>
          <w:p w:rsidR="003E59A1" w:rsidRDefault="003E59A1" w:rsidP="003E59A1">
            <w:r>
              <w:t>Allow children to access remote learning effectively</w:t>
            </w:r>
          </w:p>
          <w:p w:rsidR="003E59A1" w:rsidRPr="004C00E0" w:rsidRDefault="003E59A1" w:rsidP="003E59A1"/>
          <w:p w:rsidR="003E59A1" w:rsidRPr="004C00E0" w:rsidRDefault="003E59A1" w:rsidP="003E59A1"/>
          <w:p w:rsidR="003E59A1" w:rsidRPr="004C00E0" w:rsidRDefault="003E59A1" w:rsidP="003E59A1"/>
          <w:p w:rsidR="003E59A1" w:rsidRDefault="003E59A1" w:rsidP="003E59A1"/>
          <w:p w:rsidR="003E59A1" w:rsidRDefault="003E59A1" w:rsidP="003E59A1">
            <w:r>
              <w:t xml:space="preserve">Support some children who are struggling to attend school though anxiety or issues </w:t>
            </w:r>
            <w:r>
              <w:lastRenderedPageBreak/>
              <w:t>related to attachment</w:t>
            </w:r>
          </w:p>
          <w:p w:rsidR="003E59A1" w:rsidRDefault="003E59A1" w:rsidP="003E59A1"/>
          <w:p w:rsidR="003E59A1" w:rsidRPr="004C00E0" w:rsidRDefault="003E59A1" w:rsidP="003E59A1">
            <w:r>
              <w:t>Work with children who have suffered a bereavement of family member or close family friend.</w:t>
            </w:r>
          </w:p>
        </w:tc>
        <w:tc>
          <w:tcPr>
            <w:tcW w:w="3200" w:type="dxa"/>
          </w:tcPr>
          <w:p w:rsidR="003E59A1" w:rsidRDefault="003E59A1" w:rsidP="003E59A1">
            <w:pPr>
              <w:pStyle w:val="7Tablebodycopy"/>
            </w:pPr>
            <w:r>
              <w:lastRenderedPageBreak/>
              <w:t>All year groups conducted a thorough analysis of barriers to learning in each of the core subject areas.</w:t>
            </w:r>
          </w:p>
          <w:p w:rsidR="003E59A1" w:rsidRDefault="003E59A1" w:rsidP="003E59A1">
            <w:pPr>
              <w:pStyle w:val="7Tablebodycopy"/>
            </w:pPr>
          </w:p>
          <w:p w:rsidR="003E59A1" w:rsidRDefault="003E59A1" w:rsidP="003E59A1">
            <w:pPr>
              <w:pStyle w:val="7Tablebodycopy"/>
            </w:pPr>
            <w:r>
              <w:t xml:space="preserve">External advisor part of the Learn Sheffield advisory group. An existing </w:t>
            </w:r>
            <w:proofErr w:type="spellStart"/>
            <w:r>
              <w:t>Ofsted</w:t>
            </w:r>
            <w:proofErr w:type="spellEnd"/>
            <w:r>
              <w:t xml:space="preserve"> reported and ex head teacher with a specific interest and expertise on reading.</w:t>
            </w:r>
          </w:p>
          <w:p w:rsidR="003E59A1" w:rsidRDefault="003E59A1" w:rsidP="003E59A1">
            <w:pPr>
              <w:pStyle w:val="7Tablebodycopy"/>
            </w:pPr>
          </w:p>
          <w:p w:rsidR="003E59A1" w:rsidRDefault="003E59A1" w:rsidP="003E59A1">
            <w:pPr>
              <w:pStyle w:val="7Tablebodycopy"/>
            </w:pPr>
          </w:p>
          <w:p w:rsidR="003E59A1" w:rsidRPr="004C1CF3" w:rsidRDefault="003E59A1" w:rsidP="003E59A1"/>
          <w:p w:rsidR="003E59A1" w:rsidRPr="004C1CF3" w:rsidRDefault="003E59A1" w:rsidP="003E59A1"/>
          <w:p w:rsidR="003E59A1" w:rsidRPr="004C1CF3" w:rsidRDefault="003E59A1" w:rsidP="003E59A1"/>
          <w:p w:rsidR="003E59A1" w:rsidRPr="004C1CF3" w:rsidRDefault="003E59A1" w:rsidP="003E59A1"/>
          <w:p w:rsidR="003E59A1" w:rsidRPr="004C1CF3" w:rsidRDefault="003E59A1" w:rsidP="003E59A1"/>
          <w:p w:rsidR="003E59A1" w:rsidRPr="004C1CF3" w:rsidRDefault="003E59A1" w:rsidP="003E59A1"/>
          <w:p w:rsidR="003E59A1" w:rsidRPr="004C1CF3" w:rsidRDefault="003E59A1" w:rsidP="003E59A1"/>
          <w:p w:rsidR="003E59A1" w:rsidRPr="004C1CF3" w:rsidRDefault="003E59A1" w:rsidP="003E59A1"/>
          <w:p w:rsidR="003E59A1" w:rsidRPr="004C1CF3"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r>
              <w:t xml:space="preserve">From gaps identified after the series of lockdowns it became apparent that for those children </w:t>
            </w:r>
            <w:r>
              <w:lastRenderedPageBreak/>
              <w:t>working below the expected level there need to be a greater focus on sentence structure and basic grammar.</w:t>
            </w:r>
          </w:p>
          <w:p w:rsidR="003E59A1" w:rsidRDefault="003E59A1" w:rsidP="003E59A1"/>
          <w:p w:rsidR="003E59A1" w:rsidRDefault="003E59A1" w:rsidP="003E59A1">
            <w:r>
              <w:t>A review of the research around editing of writing will take place as an initial step, before the writing lead designs the editing program. The impact of this will then be carefully measured before whole school roll out.</w:t>
            </w:r>
          </w:p>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r>
              <w:t xml:space="preserve">We were fortunate enough to receive sufficient laptops from both the </w:t>
            </w:r>
            <w:proofErr w:type="spellStart"/>
            <w:r>
              <w:t>DfE</w:t>
            </w:r>
            <w:proofErr w:type="spellEnd"/>
            <w:r>
              <w:t xml:space="preserve"> and Local Authority to the met the needs of families working from home. In total 27 laptops were borrowed.</w:t>
            </w:r>
          </w:p>
        </w:tc>
        <w:tc>
          <w:tcPr>
            <w:tcW w:w="3279" w:type="dxa"/>
          </w:tcPr>
          <w:p w:rsidR="003E59A1" w:rsidRDefault="003E59A1" w:rsidP="003E59A1">
            <w:pPr>
              <w:pStyle w:val="7Tablebodycopy"/>
            </w:pPr>
            <w:r>
              <w:lastRenderedPageBreak/>
              <w:t>The three reading leads will work alongside SLT and year team leaders to ensure the implementation of the plans for reading are tight.</w:t>
            </w:r>
          </w:p>
          <w:p w:rsidR="003E59A1" w:rsidRDefault="003E59A1" w:rsidP="003E59A1">
            <w:pPr>
              <w:pStyle w:val="7Tablebodycopy"/>
            </w:pPr>
          </w:p>
          <w:p w:rsidR="003E59A1" w:rsidRDefault="005733FE" w:rsidP="003E59A1">
            <w:pPr>
              <w:pStyle w:val="7Tablebodycopy"/>
            </w:pPr>
            <w:r>
              <w:t xml:space="preserve">All programs to be </w:t>
            </w:r>
            <w:r w:rsidR="003E59A1">
              <w:t>u</w:t>
            </w:r>
            <w:r>
              <w:t>s</w:t>
            </w:r>
            <w:r w:rsidR="003E59A1">
              <w:t>ed in school will be reach based and there will be data collected about the effe3ctiveness of the program. Individual bias will be considered as part of the evaluation.</w:t>
            </w:r>
          </w:p>
          <w:p w:rsidR="003E59A1" w:rsidRDefault="003E59A1" w:rsidP="003E59A1">
            <w:pPr>
              <w:pStyle w:val="7Tablebodycopy"/>
            </w:pPr>
          </w:p>
          <w:p w:rsidR="003E59A1" w:rsidRDefault="003E59A1" w:rsidP="003E59A1">
            <w:pPr>
              <w:pStyle w:val="7Tablebodycopy"/>
            </w:pPr>
          </w:p>
        </w:tc>
        <w:tc>
          <w:tcPr>
            <w:tcW w:w="1580" w:type="dxa"/>
          </w:tcPr>
          <w:p w:rsidR="003E59A1" w:rsidRDefault="003E59A1" w:rsidP="003E59A1">
            <w:pPr>
              <w:pStyle w:val="7Tablebodycopy"/>
            </w:pPr>
            <w:proofErr w:type="spellStart"/>
            <w:r>
              <w:t>Nea</w:t>
            </w:r>
            <w:proofErr w:type="spellEnd"/>
            <w:r>
              <w:t xml:space="preserve"> </w:t>
            </w:r>
            <w:proofErr w:type="spellStart"/>
            <w:r>
              <w:t>Maycock</w:t>
            </w:r>
            <w:proofErr w:type="spellEnd"/>
          </w:p>
          <w:p w:rsidR="003E59A1" w:rsidRDefault="003E59A1" w:rsidP="003E59A1">
            <w:pPr>
              <w:pStyle w:val="7Tablebodycopy"/>
            </w:pPr>
            <w:r>
              <w:t>Jackie Bridges</w:t>
            </w:r>
          </w:p>
          <w:p w:rsidR="003E59A1" w:rsidRDefault="003E59A1" w:rsidP="003E59A1">
            <w:pPr>
              <w:pStyle w:val="7Tablebodycopy"/>
            </w:pPr>
            <w:r>
              <w:t xml:space="preserve">Jacqui </w:t>
            </w:r>
            <w:proofErr w:type="spellStart"/>
            <w:r>
              <w:t>Stockley</w:t>
            </w:r>
            <w:proofErr w:type="spellEnd"/>
          </w:p>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Pr="00827C1C" w:rsidRDefault="003E59A1" w:rsidP="003E59A1"/>
          <w:p w:rsidR="003E59A1" w:rsidRDefault="003E59A1" w:rsidP="003E59A1">
            <w:r>
              <w:t xml:space="preserve">Jack </w:t>
            </w:r>
            <w:proofErr w:type="spellStart"/>
            <w:r>
              <w:t>Goodhand</w:t>
            </w:r>
            <w:proofErr w:type="spellEnd"/>
          </w:p>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p w:rsidR="003E59A1" w:rsidRDefault="003E59A1" w:rsidP="003E59A1">
            <w:r>
              <w:t>Michael Watson</w:t>
            </w:r>
          </w:p>
          <w:p w:rsidR="003E59A1" w:rsidRPr="004C00E0" w:rsidRDefault="003E59A1" w:rsidP="003E59A1"/>
          <w:p w:rsidR="003E59A1" w:rsidRPr="004C00E0" w:rsidRDefault="003E59A1" w:rsidP="003E59A1"/>
          <w:p w:rsidR="003E59A1" w:rsidRPr="004C00E0" w:rsidRDefault="003E59A1" w:rsidP="003E59A1"/>
          <w:p w:rsidR="003E59A1" w:rsidRPr="004C00E0" w:rsidRDefault="003E59A1" w:rsidP="003E59A1"/>
          <w:p w:rsidR="003E59A1" w:rsidRDefault="003E59A1" w:rsidP="003E59A1"/>
          <w:p w:rsidR="003E59A1" w:rsidRPr="004C00E0" w:rsidRDefault="003E59A1" w:rsidP="003E59A1">
            <w:r>
              <w:t>Ashwah Abdullah</w:t>
            </w:r>
          </w:p>
        </w:tc>
        <w:tc>
          <w:tcPr>
            <w:tcW w:w="1437" w:type="dxa"/>
          </w:tcPr>
          <w:p w:rsidR="005733FE" w:rsidRDefault="005733FE" w:rsidP="003E59A1">
            <w:pPr>
              <w:pStyle w:val="7Tablebodycopy"/>
            </w:pPr>
            <w:r>
              <w:lastRenderedPageBreak/>
              <w:t>April 2021</w:t>
            </w:r>
          </w:p>
          <w:p w:rsidR="005733FE" w:rsidRDefault="005733FE" w:rsidP="003E59A1">
            <w:pPr>
              <w:pStyle w:val="7Tablebodycopy"/>
            </w:pPr>
          </w:p>
          <w:p w:rsidR="005733FE" w:rsidRDefault="005733FE" w:rsidP="003E59A1">
            <w:pPr>
              <w:pStyle w:val="7Tablebodycopy"/>
            </w:pPr>
          </w:p>
          <w:p w:rsidR="005733FE" w:rsidRDefault="005733FE" w:rsidP="003E59A1">
            <w:pPr>
              <w:pStyle w:val="7Tablebodycopy"/>
            </w:pPr>
          </w:p>
          <w:p w:rsidR="005733FE" w:rsidRDefault="005733FE" w:rsidP="003E59A1">
            <w:pPr>
              <w:pStyle w:val="7Tablebodycopy"/>
            </w:pPr>
          </w:p>
          <w:p w:rsidR="005733FE" w:rsidRDefault="005733FE" w:rsidP="003E59A1">
            <w:pPr>
              <w:pStyle w:val="7Tablebodycopy"/>
            </w:pPr>
          </w:p>
          <w:p w:rsidR="005733FE" w:rsidRDefault="005733FE" w:rsidP="003E59A1">
            <w:pPr>
              <w:pStyle w:val="7Tablebodycopy"/>
            </w:pPr>
          </w:p>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Default="005733FE" w:rsidP="005733FE"/>
          <w:p w:rsidR="005733FE" w:rsidRDefault="005733FE" w:rsidP="005733FE"/>
          <w:p w:rsidR="005733FE" w:rsidRDefault="005733FE" w:rsidP="005733FE">
            <w:r>
              <w:t>June 2021</w:t>
            </w:r>
          </w:p>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Pr="005733FE" w:rsidRDefault="005733FE" w:rsidP="005733FE"/>
          <w:p w:rsidR="005733FE" w:rsidRDefault="005733FE" w:rsidP="005733FE"/>
          <w:p w:rsidR="005733FE" w:rsidRDefault="005733FE" w:rsidP="005733FE"/>
          <w:p w:rsidR="005733FE" w:rsidRPr="005733FE" w:rsidRDefault="005733FE" w:rsidP="005733FE">
            <w:r>
              <w:t>July 2021</w:t>
            </w:r>
          </w:p>
        </w:tc>
      </w:tr>
    </w:tbl>
    <w:p w:rsidR="000078B0" w:rsidRDefault="000078B0" w:rsidP="00E47EAC"/>
    <w:p w:rsidR="004C00E0" w:rsidRDefault="004C00E0" w:rsidP="00E47EAC"/>
    <w:p w:rsidR="004C00E0" w:rsidRDefault="004C00E0" w:rsidP="004C00E0">
      <w:pPr>
        <w:pStyle w:val="2Subheadpink"/>
      </w:pPr>
    </w:p>
    <w:p w:rsidR="004C00E0" w:rsidRDefault="004C00E0" w:rsidP="004C00E0">
      <w:pPr>
        <w:pStyle w:val="2Subheadpink"/>
        <w:rPr>
          <w:color w:val="5B9BD5" w:themeColor="accent1"/>
        </w:rPr>
      </w:pPr>
      <w:r w:rsidRPr="004C00E0">
        <w:rPr>
          <w:color w:val="5B9BD5" w:themeColor="accent1"/>
        </w:rPr>
        <w:t>Review of expenditure from previous academic year</w:t>
      </w:r>
    </w:p>
    <w:p w:rsidR="004C00E0" w:rsidRDefault="004C00E0" w:rsidP="004C00E0"/>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58"/>
        <w:gridCol w:w="2897"/>
        <w:gridCol w:w="3131"/>
        <w:gridCol w:w="3018"/>
        <w:gridCol w:w="1936"/>
      </w:tblGrid>
      <w:tr w:rsidR="004C00E0" w:rsidRPr="00133219" w:rsidTr="004C00E0">
        <w:trPr>
          <w:cantSplit/>
        </w:trPr>
        <w:tc>
          <w:tcPr>
            <w:tcW w:w="14653"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5B9BD5" w:themeFill="accent1"/>
            <w:tcMar>
              <w:top w:w="113" w:type="dxa"/>
              <w:bottom w:w="113" w:type="dxa"/>
            </w:tcMar>
          </w:tcPr>
          <w:p w:rsidR="004C00E0" w:rsidRPr="00133219" w:rsidRDefault="004C00E0" w:rsidP="00722798">
            <w:pPr>
              <w:pStyle w:val="1bodycopy"/>
              <w:spacing w:after="0"/>
              <w:rPr>
                <w:caps/>
                <w:color w:val="F8F8F8"/>
              </w:rPr>
            </w:pPr>
            <w:r>
              <w:rPr>
                <w:caps/>
                <w:color w:val="F8F8F8"/>
              </w:rPr>
              <w:t>previous academic year</w:t>
            </w:r>
          </w:p>
        </w:tc>
      </w:tr>
      <w:tr w:rsidR="004C00E0" w:rsidTr="00722798">
        <w:trPr>
          <w:cantSplit/>
        </w:trPr>
        <w:tc>
          <w:tcPr>
            <w:tcW w:w="14653" w:type="dxa"/>
            <w:gridSpan w:val="5"/>
            <w:shd w:val="clear" w:color="auto" w:fill="9CC2E5"/>
            <w:tcMar>
              <w:top w:w="113" w:type="dxa"/>
              <w:bottom w:w="113" w:type="dxa"/>
            </w:tcMar>
          </w:tcPr>
          <w:p w:rsidR="004C00E0" w:rsidRDefault="004C00E0" w:rsidP="00722798">
            <w:pPr>
              <w:pStyle w:val="7Tablebodycopy"/>
            </w:pPr>
            <w:r>
              <w:t xml:space="preserve">Total amount: </w:t>
            </w:r>
          </w:p>
        </w:tc>
      </w:tr>
      <w:tr w:rsidR="004C00E0" w:rsidTr="00722798">
        <w:trPr>
          <w:cantSplit/>
        </w:trPr>
        <w:tc>
          <w:tcPr>
            <w:tcW w:w="14653" w:type="dxa"/>
            <w:gridSpan w:val="5"/>
            <w:shd w:val="clear" w:color="auto" w:fill="9CC2E5"/>
            <w:tcMar>
              <w:top w:w="113" w:type="dxa"/>
              <w:bottom w:w="113" w:type="dxa"/>
            </w:tcMar>
          </w:tcPr>
          <w:p w:rsidR="004C00E0" w:rsidRDefault="004C00E0" w:rsidP="00722798">
            <w:pPr>
              <w:pStyle w:val="7Tablebodycopy"/>
            </w:pPr>
            <w:r>
              <w:t>Quality of teaching for all</w:t>
            </w:r>
          </w:p>
        </w:tc>
      </w:tr>
      <w:tr w:rsidR="004C00E0" w:rsidTr="00722798">
        <w:trPr>
          <w:cantSplit/>
        </w:trPr>
        <w:tc>
          <w:tcPr>
            <w:tcW w:w="3037" w:type="dxa"/>
            <w:shd w:val="clear" w:color="auto" w:fill="auto"/>
            <w:tcMar>
              <w:top w:w="113" w:type="dxa"/>
              <w:bottom w:w="113" w:type="dxa"/>
            </w:tcMar>
          </w:tcPr>
          <w:p w:rsidR="004C00E0" w:rsidRPr="006946A0" w:rsidRDefault="004C00E0" w:rsidP="00722798">
            <w:pPr>
              <w:pStyle w:val="7Tablebodycopy"/>
            </w:pPr>
            <w:r>
              <w:t>Action</w:t>
            </w:r>
          </w:p>
        </w:tc>
        <w:tc>
          <w:tcPr>
            <w:tcW w:w="3060" w:type="dxa"/>
            <w:shd w:val="clear" w:color="auto" w:fill="auto"/>
            <w:tcMar>
              <w:top w:w="113" w:type="dxa"/>
              <w:bottom w:w="113" w:type="dxa"/>
            </w:tcMar>
          </w:tcPr>
          <w:p w:rsidR="004C00E0" w:rsidRDefault="004C00E0" w:rsidP="00722798">
            <w:pPr>
              <w:pStyle w:val="7Tablebodycopy"/>
            </w:pPr>
            <w:r>
              <w:t>Intended outcome</w:t>
            </w:r>
          </w:p>
        </w:tc>
        <w:tc>
          <w:tcPr>
            <w:tcW w:w="3330" w:type="dxa"/>
          </w:tcPr>
          <w:p w:rsidR="004C00E0" w:rsidRDefault="004C00E0" w:rsidP="00722798">
            <w:pPr>
              <w:pStyle w:val="7Tablebodycopy"/>
            </w:pPr>
            <w:r>
              <w:t>Impact</w:t>
            </w:r>
          </w:p>
        </w:tc>
        <w:tc>
          <w:tcPr>
            <w:tcW w:w="3178" w:type="dxa"/>
          </w:tcPr>
          <w:p w:rsidR="004C00E0" w:rsidRDefault="004C00E0" w:rsidP="00722798">
            <w:pPr>
              <w:pStyle w:val="7Tablebodycopy"/>
            </w:pPr>
            <w:r>
              <w:t>Evaluation</w:t>
            </w:r>
          </w:p>
        </w:tc>
        <w:tc>
          <w:tcPr>
            <w:tcW w:w="2048" w:type="dxa"/>
            <w:shd w:val="clear" w:color="auto" w:fill="auto"/>
            <w:tcMar>
              <w:top w:w="113" w:type="dxa"/>
              <w:bottom w:w="113" w:type="dxa"/>
            </w:tcMar>
          </w:tcPr>
          <w:p w:rsidR="004C00E0" w:rsidRDefault="004C00E0" w:rsidP="00722798">
            <w:pPr>
              <w:pStyle w:val="7Tablebodycopy"/>
            </w:pPr>
            <w:r>
              <w:t>Cost</w:t>
            </w:r>
          </w:p>
        </w:tc>
      </w:tr>
      <w:tr w:rsidR="004C00E0" w:rsidRPr="00A9708F" w:rsidTr="00722798">
        <w:trPr>
          <w:cantSplit/>
        </w:trPr>
        <w:tc>
          <w:tcPr>
            <w:tcW w:w="3037" w:type="dxa"/>
            <w:shd w:val="clear" w:color="auto" w:fill="auto"/>
            <w:tcMar>
              <w:top w:w="113" w:type="dxa"/>
              <w:bottom w:w="113" w:type="dxa"/>
            </w:tcMar>
          </w:tcPr>
          <w:p w:rsidR="004C00E0" w:rsidRPr="00A9708F" w:rsidRDefault="004C00E0" w:rsidP="00722798">
            <w:pPr>
              <w:pStyle w:val="7Tablebodycopy"/>
            </w:pPr>
          </w:p>
        </w:tc>
        <w:tc>
          <w:tcPr>
            <w:tcW w:w="3060" w:type="dxa"/>
            <w:shd w:val="clear" w:color="auto" w:fill="auto"/>
            <w:tcMar>
              <w:top w:w="113" w:type="dxa"/>
              <w:bottom w:w="113" w:type="dxa"/>
            </w:tcMar>
          </w:tcPr>
          <w:p w:rsidR="004C00E0" w:rsidRPr="00A9708F" w:rsidRDefault="004C00E0" w:rsidP="00722798">
            <w:pPr>
              <w:pStyle w:val="7Tablebodycopy"/>
            </w:pPr>
          </w:p>
        </w:tc>
        <w:tc>
          <w:tcPr>
            <w:tcW w:w="3330" w:type="dxa"/>
          </w:tcPr>
          <w:p w:rsidR="004C00E0" w:rsidRPr="00A9708F" w:rsidRDefault="004C00E0" w:rsidP="00722798">
            <w:pPr>
              <w:pStyle w:val="7Tablebodycopy"/>
            </w:pPr>
          </w:p>
        </w:tc>
        <w:tc>
          <w:tcPr>
            <w:tcW w:w="3178" w:type="dxa"/>
          </w:tcPr>
          <w:p w:rsidR="004C00E0" w:rsidRPr="00A9708F" w:rsidRDefault="004C00E0" w:rsidP="00325460">
            <w:pPr>
              <w:pStyle w:val="7Tablecopybulleted"/>
              <w:numPr>
                <w:ilvl w:val="0"/>
                <w:numId w:val="0"/>
              </w:numPr>
              <w:ind w:left="340"/>
            </w:pPr>
          </w:p>
        </w:tc>
        <w:tc>
          <w:tcPr>
            <w:tcW w:w="2048" w:type="dxa"/>
            <w:shd w:val="clear" w:color="auto" w:fill="auto"/>
            <w:tcMar>
              <w:top w:w="113" w:type="dxa"/>
              <w:bottom w:w="113" w:type="dxa"/>
            </w:tcMar>
          </w:tcPr>
          <w:p w:rsidR="004C00E0" w:rsidRPr="00A9708F" w:rsidRDefault="004C00E0" w:rsidP="00722798">
            <w:pPr>
              <w:pStyle w:val="7Tablebodycopy"/>
            </w:pPr>
          </w:p>
        </w:tc>
      </w:tr>
      <w:tr w:rsidR="004C00E0" w:rsidTr="00722798">
        <w:trPr>
          <w:cantSplit/>
        </w:trPr>
        <w:tc>
          <w:tcPr>
            <w:tcW w:w="3037" w:type="dxa"/>
            <w:shd w:val="clear" w:color="auto" w:fill="auto"/>
            <w:tcMar>
              <w:top w:w="113" w:type="dxa"/>
              <w:bottom w:w="113" w:type="dxa"/>
            </w:tcMar>
          </w:tcPr>
          <w:p w:rsidR="004C00E0" w:rsidRDefault="004C00E0" w:rsidP="00722798">
            <w:pPr>
              <w:pStyle w:val="7Tablebodycopy"/>
            </w:pPr>
          </w:p>
        </w:tc>
        <w:tc>
          <w:tcPr>
            <w:tcW w:w="3060" w:type="dxa"/>
            <w:shd w:val="clear" w:color="auto" w:fill="auto"/>
            <w:tcMar>
              <w:top w:w="113" w:type="dxa"/>
              <w:bottom w:w="113" w:type="dxa"/>
            </w:tcMar>
          </w:tcPr>
          <w:p w:rsidR="004C00E0" w:rsidRDefault="004C00E0" w:rsidP="00722798">
            <w:pPr>
              <w:pStyle w:val="7Tablebodycopy"/>
            </w:pPr>
          </w:p>
        </w:tc>
        <w:tc>
          <w:tcPr>
            <w:tcW w:w="3330" w:type="dxa"/>
          </w:tcPr>
          <w:p w:rsidR="004C00E0" w:rsidRDefault="004C00E0" w:rsidP="00722798">
            <w:pPr>
              <w:pStyle w:val="7Tablebodycopy"/>
            </w:pPr>
          </w:p>
        </w:tc>
        <w:tc>
          <w:tcPr>
            <w:tcW w:w="3178" w:type="dxa"/>
          </w:tcPr>
          <w:p w:rsidR="004C00E0" w:rsidRDefault="004C00E0" w:rsidP="00722798">
            <w:pPr>
              <w:pStyle w:val="7Tablebodycopy"/>
            </w:pPr>
          </w:p>
        </w:tc>
        <w:tc>
          <w:tcPr>
            <w:tcW w:w="2048" w:type="dxa"/>
            <w:shd w:val="clear" w:color="auto" w:fill="auto"/>
            <w:tcMar>
              <w:top w:w="113" w:type="dxa"/>
              <w:bottom w:w="113" w:type="dxa"/>
            </w:tcMar>
          </w:tcPr>
          <w:p w:rsidR="004C00E0" w:rsidRDefault="004C00E0" w:rsidP="00722798">
            <w:pPr>
              <w:pStyle w:val="7Tablebodycopy"/>
            </w:pPr>
          </w:p>
        </w:tc>
      </w:tr>
      <w:tr w:rsidR="004C00E0" w:rsidTr="00722798">
        <w:trPr>
          <w:cantSplit/>
        </w:trPr>
        <w:tc>
          <w:tcPr>
            <w:tcW w:w="3037" w:type="dxa"/>
            <w:shd w:val="clear" w:color="auto" w:fill="auto"/>
            <w:tcMar>
              <w:top w:w="113" w:type="dxa"/>
              <w:bottom w:w="113" w:type="dxa"/>
            </w:tcMar>
          </w:tcPr>
          <w:p w:rsidR="004C00E0" w:rsidRDefault="004C00E0" w:rsidP="00722798">
            <w:pPr>
              <w:pStyle w:val="7Tablebodycopy"/>
            </w:pPr>
          </w:p>
        </w:tc>
        <w:tc>
          <w:tcPr>
            <w:tcW w:w="3060" w:type="dxa"/>
            <w:shd w:val="clear" w:color="auto" w:fill="auto"/>
            <w:tcMar>
              <w:top w:w="113" w:type="dxa"/>
              <w:bottom w:w="113" w:type="dxa"/>
            </w:tcMar>
          </w:tcPr>
          <w:p w:rsidR="004C00E0" w:rsidRDefault="004C00E0" w:rsidP="00722798">
            <w:pPr>
              <w:pStyle w:val="7Tablebodycopy"/>
            </w:pPr>
          </w:p>
        </w:tc>
        <w:tc>
          <w:tcPr>
            <w:tcW w:w="3330" w:type="dxa"/>
          </w:tcPr>
          <w:p w:rsidR="004C00E0" w:rsidRDefault="004C00E0" w:rsidP="00722798">
            <w:pPr>
              <w:pStyle w:val="7Tablebodycopy"/>
            </w:pPr>
          </w:p>
        </w:tc>
        <w:tc>
          <w:tcPr>
            <w:tcW w:w="3178" w:type="dxa"/>
          </w:tcPr>
          <w:p w:rsidR="004C00E0" w:rsidRDefault="004C00E0" w:rsidP="00722798">
            <w:pPr>
              <w:pStyle w:val="7Tablebodycopy"/>
            </w:pPr>
          </w:p>
        </w:tc>
        <w:tc>
          <w:tcPr>
            <w:tcW w:w="2048" w:type="dxa"/>
            <w:shd w:val="clear" w:color="auto" w:fill="auto"/>
            <w:tcMar>
              <w:top w:w="113" w:type="dxa"/>
              <w:bottom w:w="113" w:type="dxa"/>
            </w:tcMar>
          </w:tcPr>
          <w:p w:rsidR="004C00E0" w:rsidRDefault="004C00E0" w:rsidP="00722798">
            <w:pPr>
              <w:pStyle w:val="7Tablebodycopy"/>
            </w:pPr>
          </w:p>
        </w:tc>
      </w:tr>
      <w:tr w:rsidR="004C00E0" w:rsidTr="00722798">
        <w:trPr>
          <w:cantSplit/>
        </w:trPr>
        <w:tc>
          <w:tcPr>
            <w:tcW w:w="3037" w:type="dxa"/>
            <w:shd w:val="clear" w:color="auto" w:fill="auto"/>
            <w:tcMar>
              <w:top w:w="113" w:type="dxa"/>
              <w:bottom w:w="113" w:type="dxa"/>
            </w:tcMar>
          </w:tcPr>
          <w:p w:rsidR="004C00E0" w:rsidRDefault="004C00E0" w:rsidP="00722798">
            <w:pPr>
              <w:pStyle w:val="7Tablebodycopy"/>
            </w:pPr>
          </w:p>
        </w:tc>
        <w:tc>
          <w:tcPr>
            <w:tcW w:w="3060" w:type="dxa"/>
            <w:shd w:val="clear" w:color="auto" w:fill="auto"/>
            <w:tcMar>
              <w:top w:w="113" w:type="dxa"/>
              <w:bottom w:w="113" w:type="dxa"/>
            </w:tcMar>
          </w:tcPr>
          <w:p w:rsidR="004C00E0" w:rsidRDefault="004C00E0" w:rsidP="00722798">
            <w:pPr>
              <w:pStyle w:val="7Tablebodycopy"/>
            </w:pPr>
          </w:p>
        </w:tc>
        <w:tc>
          <w:tcPr>
            <w:tcW w:w="3330" w:type="dxa"/>
          </w:tcPr>
          <w:p w:rsidR="004C00E0" w:rsidRDefault="004C00E0" w:rsidP="00722798">
            <w:pPr>
              <w:pStyle w:val="7Tablebodycopy"/>
            </w:pPr>
          </w:p>
        </w:tc>
        <w:tc>
          <w:tcPr>
            <w:tcW w:w="3178" w:type="dxa"/>
          </w:tcPr>
          <w:p w:rsidR="004C00E0" w:rsidRDefault="004C00E0" w:rsidP="00722798">
            <w:pPr>
              <w:pStyle w:val="7Tablebodycopy"/>
            </w:pPr>
          </w:p>
        </w:tc>
        <w:tc>
          <w:tcPr>
            <w:tcW w:w="2048" w:type="dxa"/>
            <w:shd w:val="clear" w:color="auto" w:fill="auto"/>
            <w:tcMar>
              <w:top w:w="113" w:type="dxa"/>
              <w:bottom w:w="113" w:type="dxa"/>
            </w:tcMar>
          </w:tcPr>
          <w:p w:rsidR="004C00E0" w:rsidRDefault="004C00E0" w:rsidP="00722798">
            <w:pPr>
              <w:pStyle w:val="7Tablebodycopy"/>
            </w:pPr>
          </w:p>
        </w:tc>
      </w:tr>
      <w:tr w:rsidR="004C00E0" w:rsidTr="00722798">
        <w:trPr>
          <w:cantSplit/>
        </w:trPr>
        <w:tc>
          <w:tcPr>
            <w:tcW w:w="14653" w:type="dxa"/>
            <w:gridSpan w:val="5"/>
            <w:shd w:val="clear" w:color="auto" w:fill="9CC2E5"/>
            <w:tcMar>
              <w:top w:w="113" w:type="dxa"/>
              <w:bottom w:w="113" w:type="dxa"/>
            </w:tcMar>
          </w:tcPr>
          <w:p w:rsidR="004C00E0" w:rsidRDefault="004C00E0" w:rsidP="00722798">
            <w:pPr>
              <w:pStyle w:val="7Tablebodycopy"/>
            </w:pPr>
            <w:r>
              <w:lastRenderedPageBreak/>
              <w:t>Targeted support</w:t>
            </w:r>
          </w:p>
        </w:tc>
      </w:tr>
      <w:tr w:rsidR="004C00E0" w:rsidTr="00722798">
        <w:trPr>
          <w:cantSplit/>
        </w:trPr>
        <w:tc>
          <w:tcPr>
            <w:tcW w:w="3037" w:type="dxa"/>
            <w:shd w:val="clear" w:color="auto" w:fill="auto"/>
            <w:tcMar>
              <w:top w:w="113" w:type="dxa"/>
              <w:bottom w:w="113" w:type="dxa"/>
            </w:tcMar>
          </w:tcPr>
          <w:p w:rsidR="004C00E0" w:rsidRPr="006946A0" w:rsidRDefault="004C00E0" w:rsidP="00722798">
            <w:pPr>
              <w:pStyle w:val="7Tablebodycopy"/>
            </w:pPr>
            <w:r>
              <w:t>Action</w:t>
            </w:r>
          </w:p>
        </w:tc>
        <w:tc>
          <w:tcPr>
            <w:tcW w:w="3060" w:type="dxa"/>
            <w:shd w:val="clear" w:color="auto" w:fill="auto"/>
            <w:tcMar>
              <w:top w:w="113" w:type="dxa"/>
              <w:bottom w:w="113" w:type="dxa"/>
            </w:tcMar>
          </w:tcPr>
          <w:p w:rsidR="004C00E0" w:rsidRDefault="004C00E0" w:rsidP="00722798">
            <w:pPr>
              <w:pStyle w:val="7Tablebodycopy"/>
            </w:pPr>
            <w:r>
              <w:t>Intended outcome</w:t>
            </w:r>
          </w:p>
        </w:tc>
        <w:tc>
          <w:tcPr>
            <w:tcW w:w="3330" w:type="dxa"/>
          </w:tcPr>
          <w:p w:rsidR="004C00E0" w:rsidRDefault="004C00E0" w:rsidP="00722798">
            <w:pPr>
              <w:pStyle w:val="7Tablebodycopy"/>
            </w:pPr>
            <w:r>
              <w:t>Impact</w:t>
            </w:r>
          </w:p>
        </w:tc>
        <w:tc>
          <w:tcPr>
            <w:tcW w:w="3178" w:type="dxa"/>
          </w:tcPr>
          <w:p w:rsidR="004C00E0" w:rsidRDefault="004C00E0" w:rsidP="00722798">
            <w:pPr>
              <w:pStyle w:val="7Tablebodycopy"/>
            </w:pPr>
            <w:r>
              <w:t>Evaluation</w:t>
            </w:r>
          </w:p>
        </w:tc>
        <w:tc>
          <w:tcPr>
            <w:tcW w:w="2048" w:type="dxa"/>
            <w:shd w:val="clear" w:color="auto" w:fill="auto"/>
            <w:tcMar>
              <w:top w:w="113" w:type="dxa"/>
              <w:bottom w:w="113" w:type="dxa"/>
            </w:tcMar>
          </w:tcPr>
          <w:p w:rsidR="004C00E0" w:rsidRDefault="004C00E0" w:rsidP="00722798">
            <w:pPr>
              <w:pStyle w:val="7Tablebodycopy"/>
            </w:pPr>
            <w:r>
              <w:t>Cost</w:t>
            </w:r>
          </w:p>
        </w:tc>
      </w:tr>
      <w:tr w:rsidR="004C00E0" w:rsidTr="00722798">
        <w:trPr>
          <w:cantSplit/>
        </w:trPr>
        <w:tc>
          <w:tcPr>
            <w:tcW w:w="3037" w:type="dxa"/>
            <w:shd w:val="clear" w:color="auto" w:fill="auto"/>
            <w:tcMar>
              <w:top w:w="113" w:type="dxa"/>
              <w:bottom w:w="113" w:type="dxa"/>
            </w:tcMar>
          </w:tcPr>
          <w:p w:rsidR="004C00E0" w:rsidRDefault="004C00E0" w:rsidP="00722798">
            <w:pPr>
              <w:pStyle w:val="7Tablebodycopy"/>
            </w:pPr>
          </w:p>
        </w:tc>
        <w:tc>
          <w:tcPr>
            <w:tcW w:w="3060" w:type="dxa"/>
            <w:shd w:val="clear" w:color="auto" w:fill="auto"/>
            <w:tcMar>
              <w:top w:w="113" w:type="dxa"/>
              <w:bottom w:w="113" w:type="dxa"/>
            </w:tcMar>
          </w:tcPr>
          <w:p w:rsidR="004C00E0" w:rsidRDefault="004C00E0" w:rsidP="00722798">
            <w:pPr>
              <w:pStyle w:val="7Tablebodycopy"/>
            </w:pPr>
          </w:p>
        </w:tc>
        <w:tc>
          <w:tcPr>
            <w:tcW w:w="3330" w:type="dxa"/>
          </w:tcPr>
          <w:p w:rsidR="004C00E0" w:rsidRDefault="004C00E0" w:rsidP="00722798">
            <w:pPr>
              <w:pStyle w:val="7Tablebodycopy"/>
            </w:pPr>
          </w:p>
        </w:tc>
        <w:tc>
          <w:tcPr>
            <w:tcW w:w="3178" w:type="dxa"/>
          </w:tcPr>
          <w:p w:rsidR="004C00E0" w:rsidRDefault="004C00E0" w:rsidP="00722798">
            <w:pPr>
              <w:pStyle w:val="7Tablebodycopy"/>
            </w:pPr>
          </w:p>
        </w:tc>
        <w:tc>
          <w:tcPr>
            <w:tcW w:w="2048" w:type="dxa"/>
            <w:shd w:val="clear" w:color="auto" w:fill="auto"/>
            <w:tcMar>
              <w:top w:w="113" w:type="dxa"/>
              <w:bottom w:w="113" w:type="dxa"/>
            </w:tcMar>
          </w:tcPr>
          <w:p w:rsidR="004C00E0" w:rsidRDefault="004C00E0" w:rsidP="00722798">
            <w:pPr>
              <w:pStyle w:val="7Tablebodycopy"/>
            </w:pPr>
          </w:p>
        </w:tc>
      </w:tr>
      <w:tr w:rsidR="004C00E0" w:rsidTr="00722798">
        <w:trPr>
          <w:cantSplit/>
        </w:trPr>
        <w:tc>
          <w:tcPr>
            <w:tcW w:w="3037" w:type="dxa"/>
            <w:shd w:val="clear" w:color="auto" w:fill="auto"/>
            <w:tcMar>
              <w:top w:w="113" w:type="dxa"/>
              <w:bottom w:w="113" w:type="dxa"/>
            </w:tcMar>
          </w:tcPr>
          <w:p w:rsidR="004C00E0" w:rsidRDefault="004C00E0" w:rsidP="00722798">
            <w:pPr>
              <w:pStyle w:val="7Tablebodycopy"/>
            </w:pPr>
          </w:p>
        </w:tc>
        <w:tc>
          <w:tcPr>
            <w:tcW w:w="3060" w:type="dxa"/>
            <w:shd w:val="clear" w:color="auto" w:fill="auto"/>
            <w:tcMar>
              <w:top w:w="113" w:type="dxa"/>
              <w:bottom w:w="113" w:type="dxa"/>
            </w:tcMar>
          </w:tcPr>
          <w:p w:rsidR="004C00E0" w:rsidRDefault="004C00E0" w:rsidP="00722798">
            <w:pPr>
              <w:pStyle w:val="7Tablebodycopy"/>
            </w:pPr>
          </w:p>
        </w:tc>
        <w:tc>
          <w:tcPr>
            <w:tcW w:w="3330" w:type="dxa"/>
          </w:tcPr>
          <w:p w:rsidR="004C00E0" w:rsidRDefault="004C00E0" w:rsidP="00722798">
            <w:pPr>
              <w:pStyle w:val="7Tablebodycopy"/>
            </w:pPr>
          </w:p>
        </w:tc>
        <w:tc>
          <w:tcPr>
            <w:tcW w:w="3178" w:type="dxa"/>
          </w:tcPr>
          <w:p w:rsidR="004C00E0" w:rsidRDefault="004C00E0" w:rsidP="00722798">
            <w:pPr>
              <w:pStyle w:val="7Tablebodycopy"/>
            </w:pPr>
          </w:p>
        </w:tc>
        <w:tc>
          <w:tcPr>
            <w:tcW w:w="2048" w:type="dxa"/>
            <w:shd w:val="clear" w:color="auto" w:fill="auto"/>
            <w:tcMar>
              <w:top w:w="113" w:type="dxa"/>
              <w:bottom w:w="113" w:type="dxa"/>
            </w:tcMar>
          </w:tcPr>
          <w:p w:rsidR="004C00E0" w:rsidRDefault="004C00E0" w:rsidP="00722798">
            <w:pPr>
              <w:pStyle w:val="7Tablebodycopy"/>
            </w:pPr>
          </w:p>
        </w:tc>
      </w:tr>
      <w:tr w:rsidR="004C00E0" w:rsidTr="00722798">
        <w:trPr>
          <w:cantSplit/>
        </w:trPr>
        <w:tc>
          <w:tcPr>
            <w:tcW w:w="3037" w:type="dxa"/>
            <w:shd w:val="clear" w:color="auto" w:fill="auto"/>
            <w:tcMar>
              <w:top w:w="113" w:type="dxa"/>
              <w:bottom w:w="113" w:type="dxa"/>
            </w:tcMar>
          </w:tcPr>
          <w:p w:rsidR="004C00E0" w:rsidRDefault="004C00E0" w:rsidP="00722798">
            <w:pPr>
              <w:pStyle w:val="7Tablebodycopy"/>
            </w:pPr>
          </w:p>
        </w:tc>
        <w:tc>
          <w:tcPr>
            <w:tcW w:w="3060" w:type="dxa"/>
            <w:shd w:val="clear" w:color="auto" w:fill="auto"/>
            <w:tcMar>
              <w:top w:w="113" w:type="dxa"/>
              <w:bottom w:w="113" w:type="dxa"/>
            </w:tcMar>
          </w:tcPr>
          <w:p w:rsidR="004C00E0" w:rsidRDefault="004C00E0" w:rsidP="00722798">
            <w:pPr>
              <w:pStyle w:val="7Tablebodycopy"/>
            </w:pPr>
          </w:p>
        </w:tc>
        <w:tc>
          <w:tcPr>
            <w:tcW w:w="3330" w:type="dxa"/>
          </w:tcPr>
          <w:p w:rsidR="004C00E0" w:rsidRDefault="004C00E0" w:rsidP="00722798">
            <w:pPr>
              <w:pStyle w:val="7Tablebodycopy"/>
            </w:pPr>
          </w:p>
        </w:tc>
        <w:tc>
          <w:tcPr>
            <w:tcW w:w="3178" w:type="dxa"/>
          </w:tcPr>
          <w:p w:rsidR="004C00E0" w:rsidRDefault="004C00E0" w:rsidP="00722798">
            <w:pPr>
              <w:pStyle w:val="7Tablebodycopy"/>
            </w:pPr>
          </w:p>
        </w:tc>
        <w:tc>
          <w:tcPr>
            <w:tcW w:w="2048" w:type="dxa"/>
            <w:shd w:val="clear" w:color="auto" w:fill="auto"/>
            <w:tcMar>
              <w:top w:w="113" w:type="dxa"/>
              <w:bottom w:w="113" w:type="dxa"/>
            </w:tcMar>
          </w:tcPr>
          <w:p w:rsidR="004C00E0" w:rsidRDefault="004C00E0" w:rsidP="00722798">
            <w:pPr>
              <w:pStyle w:val="7Tablebodycopy"/>
            </w:pPr>
          </w:p>
        </w:tc>
      </w:tr>
      <w:tr w:rsidR="004C00E0" w:rsidTr="00722798">
        <w:trPr>
          <w:cantSplit/>
        </w:trPr>
        <w:tc>
          <w:tcPr>
            <w:tcW w:w="14653" w:type="dxa"/>
            <w:gridSpan w:val="5"/>
            <w:shd w:val="clear" w:color="auto" w:fill="9CC2E5"/>
            <w:tcMar>
              <w:top w:w="113" w:type="dxa"/>
              <w:bottom w:w="113" w:type="dxa"/>
            </w:tcMar>
          </w:tcPr>
          <w:p w:rsidR="004C00E0" w:rsidRDefault="004C00E0" w:rsidP="00722798">
            <w:pPr>
              <w:pStyle w:val="7Tablebodycopy"/>
            </w:pPr>
            <w:r>
              <w:t>Other approaches</w:t>
            </w:r>
          </w:p>
        </w:tc>
      </w:tr>
      <w:tr w:rsidR="004C00E0" w:rsidTr="00722798">
        <w:trPr>
          <w:cantSplit/>
        </w:trPr>
        <w:tc>
          <w:tcPr>
            <w:tcW w:w="3037" w:type="dxa"/>
            <w:shd w:val="clear" w:color="auto" w:fill="auto"/>
            <w:tcMar>
              <w:top w:w="113" w:type="dxa"/>
              <w:bottom w:w="113" w:type="dxa"/>
            </w:tcMar>
          </w:tcPr>
          <w:p w:rsidR="004C00E0" w:rsidRPr="006946A0" w:rsidRDefault="004C00E0" w:rsidP="00722798">
            <w:pPr>
              <w:pStyle w:val="7Tablebodycopy"/>
            </w:pPr>
            <w:r>
              <w:t>Action</w:t>
            </w:r>
          </w:p>
        </w:tc>
        <w:tc>
          <w:tcPr>
            <w:tcW w:w="3060" w:type="dxa"/>
            <w:shd w:val="clear" w:color="auto" w:fill="auto"/>
            <w:tcMar>
              <w:top w:w="113" w:type="dxa"/>
              <w:bottom w:w="113" w:type="dxa"/>
            </w:tcMar>
          </w:tcPr>
          <w:p w:rsidR="004C00E0" w:rsidRDefault="004C00E0" w:rsidP="00722798">
            <w:pPr>
              <w:pStyle w:val="7Tablebodycopy"/>
            </w:pPr>
            <w:r>
              <w:t>Intended outcome</w:t>
            </w:r>
          </w:p>
        </w:tc>
        <w:tc>
          <w:tcPr>
            <w:tcW w:w="3330" w:type="dxa"/>
          </w:tcPr>
          <w:p w:rsidR="004C00E0" w:rsidRDefault="004C00E0" w:rsidP="00722798">
            <w:pPr>
              <w:pStyle w:val="7Tablebodycopy"/>
            </w:pPr>
            <w:r>
              <w:t>Impact</w:t>
            </w:r>
          </w:p>
        </w:tc>
        <w:tc>
          <w:tcPr>
            <w:tcW w:w="3178" w:type="dxa"/>
          </w:tcPr>
          <w:p w:rsidR="004C00E0" w:rsidRDefault="004C00E0" w:rsidP="00722798">
            <w:pPr>
              <w:pStyle w:val="7Tablebodycopy"/>
            </w:pPr>
            <w:r>
              <w:t>Evaluation</w:t>
            </w:r>
          </w:p>
        </w:tc>
        <w:tc>
          <w:tcPr>
            <w:tcW w:w="2048" w:type="dxa"/>
            <w:shd w:val="clear" w:color="auto" w:fill="auto"/>
            <w:tcMar>
              <w:top w:w="113" w:type="dxa"/>
              <w:bottom w:w="113" w:type="dxa"/>
            </w:tcMar>
          </w:tcPr>
          <w:p w:rsidR="004C00E0" w:rsidRDefault="004C00E0" w:rsidP="00722798">
            <w:pPr>
              <w:pStyle w:val="7Tablebodycopy"/>
            </w:pPr>
            <w:r>
              <w:t>Cost</w:t>
            </w:r>
          </w:p>
        </w:tc>
      </w:tr>
      <w:tr w:rsidR="004C00E0" w:rsidTr="00722798">
        <w:trPr>
          <w:cantSplit/>
        </w:trPr>
        <w:tc>
          <w:tcPr>
            <w:tcW w:w="3037" w:type="dxa"/>
            <w:shd w:val="clear" w:color="auto" w:fill="auto"/>
            <w:tcMar>
              <w:top w:w="113" w:type="dxa"/>
              <w:bottom w:w="113" w:type="dxa"/>
            </w:tcMar>
          </w:tcPr>
          <w:p w:rsidR="004C00E0" w:rsidRDefault="004C00E0" w:rsidP="00722798">
            <w:pPr>
              <w:pStyle w:val="7Tablebodycopy"/>
            </w:pPr>
          </w:p>
        </w:tc>
        <w:tc>
          <w:tcPr>
            <w:tcW w:w="3060" w:type="dxa"/>
            <w:shd w:val="clear" w:color="auto" w:fill="auto"/>
            <w:tcMar>
              <w:top w:w="113" w:type="dxa"/>
              <w:bottom w:w="113" w:type="dxa"/>
            </w:tcMar>
          </w:tcPr>
          <w:p w:rsidR="004C00E0" w:rsidRDefault="004C00E0" w:rsidP="00722798">
            <w:pPr>
              <w:pStyle w:val="7Tablebodycopy"/>
            </w:pPr>
          </w:p>
        </w:tc>
        <w:tc>
          <w:tcPr>
            <w:tcW w:w="3330" w:type="dxa"/>
          </w:tcPr>
          <w:p w:rsidR="004C00E0" w:rsidRDefault="004C00E0" w:rsidP="00722798">
            <w:pPr>
              <w:pStyle w:val="7Tablebodycopy"/>
            </w:pPr>
          </w:p>
        </w:tc>
        <w:tc>
          <w:tcPr>
            <w:tcW w:w="3178" w:type="dxa"/>
          </w:tcPr>
          <w:p w:rsidR="004C00E0" w:rsidRDefault="004C00E0" w:rsidP="00722798">
            <w:pPr>
              <w:pStyle w:val="7Tablebodycopy"/>
            </w:pPr>
          </w:p>
        </w:tc>
        <w:tc>
          <w:tcPr>
            <w:tcW w:w="2048" w:type="dxa"/>
            <w:shd w:val="clear" w:color="auto" w:fill="auto"/>
            <w:tcMar>
              <w:top w:w="113" w:type="dxa"/>
              <w:bottom w:w="113" w:type="dxa"/>
            </w:tcMar>
          </w:tcPr>
          <w:p w:rsidR="004C00E0" w:rsidRDefault="004C00E0" w:rsidP="00722798">
            <w:pPr>
              <w:pStyle w:val="7Tablebodycopy"/>
            </w:pPr>
          </w:p>
        </w:tc>
      </w:tr>
      <w:tr w:rsidR="004C00E0" w:rsidTr="00722798">
        <w:trPr>
          <w:cantSplit/>
        </w:trPr>
        <w:tc>
          <w:tcPr>
            <w:tcW w:w="3037" w:type="dxa"/>
            <w:shd w:val="clear" w:color="auto" w:fill="auto"/>
            <w:tcMar>
              <w:top w:w="113" w:type="dxa"/>
              <w:bottom w:w="113" w:type="dxa"/>
            </w:tcMar>
          </w:tcPr>
          <w:p w:rsidR="004C00E0" w:rsidRDefault="004C00E0" w:rsidP="00722798">
            <w:pPr>
              <w:pStyle w:val="7Tablebodycopy"/>
            </w:pPr>
          </w:p>
        </w:tc>
        <w:tc>
          <w:tcPr>
            <w:tcW w:w="3060" w:type="dxa"/>
            <w:shd w:val="clear" w:color="auto" w:fill="auto"/>
            <w:tcMar>
              <w:top w:w="113" w:type="dxa"/>
              <w:bottom w:w="113" w:type="dxa"/>
            </w:tcMar>
          </w:tcPr>
          <w:p w:rsidR="004C00E0" w:rsidRDefault="004C00E0" w:rsidP="00722798">
            <w:pPr>
              <w:pStyle w:val="7Tablebodycopy"/>
            </w:pPr>
          </w:p>
        </w:tc>
        <w:tc>
          <w:tcPr>
            <w:tcW w:w="3330" w:type="dxa"/>
          </w:tcPr>
          <w:p w:rsidR="004C00E0" w:rsidRDefault="004C00E0" w:rsidP="00722798">
            <w:pPr>
              <w:pStyle w:val="7Tablebodycopy"/>
            </w:pPr>
          </w:p>
        </w:tc>
        <w:tc>
          <w:tcPr>
            <w:tcW w:w="3178" w:type="dxa"/>
          </w:tcPr>
          <w:p w:rsidR="004C00E0" w:rsidRDefault="004C00E0" w:rsidP="00722798">
            <w:pPr>
              <w:pStyle w:val="7Tablebodycopy"/>
            </w:pPr>
          </w:p>
        </w:tc>
        <w:tc>
          <w:tcPr>
            <w:tcW w:w="2048" w:type="dxa"/>
            <w:shd w:val="clear" w:color="auto" w:fill="auto"/>
            <w:tcMar>
              <w:top w:w="113" w:type="dxa"/>
              <w:bottom w:w="113" w:type="dxa"/>
            </w:tcMar>
          </w:tcPr>
          <w:p w:rsidR="004C00E0" w:rsidRDefault="004C00E0" w:rsidP="00722798">
            <w:pPr>
              <w:pStyle w:val="7Tablebodycopy"/>
            </w:pPr>
          </w:p>
        </w:tc>
      </w:tr>
    </w:tbl>
    <w:p w:rsidR="004C00E0" w:rsidRPr="004C00E0" w:rsidRDefault="004C00E0" w:rsidP="004C00E0"/>
    <w:p w:rsidR="004C00E0" w:rsidRPr="00E47EAC" w:rsidRDefault="004C00E0" w:rsidP="00E47EAC"/>
    <w:p w:rsidR="00E47EAC" w:rsidRDefault="00E47EAC"/>
    <w:sectPr w:rsidR="00E47EAC" w:rsidSect="00C644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0FC6"/>
    <w:multiLevelType w:val="hybridMultilevel"/>
    <w:tmpl w:val="2E7A8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7384E"/>
    <w:multiLevelType w:val="hybridMultilevel"/>
    <w:tmpl w:val="A2C8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9200B"/>
    <w:multiLevelType w:val="hybridMultilevel"/>
    <w:tmpl w:val="D7B02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2D0B3A"/>
    <w:multiLevelType w:val="hybridMultilevel"/>
    <w:tmpl w:val="B21E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45"/>
    <w:rsid w:val="00000E89"/>
    <w:rsid w:val="000078B0"/>
    <w:rsid w:val="00010336"/>
    <w:rsid w:val="00032024"/>
    <w:rsid w:val="000643E7"/>
    <w:rsid w:val="000B7C2F"/>
    <w:rsid w:val="000D5097"/>
    <w:rsid w:val="00105397"/>
    <w:rsid w:val="00144327"/>
    <w:rsid w:val="0019000E"/>
    <w:rsid w:val="002140F8"/>
    <w:rsid w:val="00273C2C"/>
    <w:rsid w:val="003075CA"/>
    <w:rsid w:val="00325460"/>
    <w:rsid w:val="003E59A1"/>
    <w:rsid w:val="003F3005"/>
    <w:rsid w:val="003F3D6F"/>
    <w:rsid w:val="004C00E0"/>
    <w:rsid w:val="004C1CF3"/>
    <w:rsid w:val="004D288A"/>
    <w:rsid w:val="004D5F25"/>
    <w:rsid w:val="00507454"/>
    <w:rsid w:val="005733FE"/>
    <w:rsid w:val="005C1D42"/>
    <w:rsid w:val="00664C78"/>
    <w:rsid w:val="006B4290"/>
    <w:rsid w:val="00736EB9"/>
    <w:rsid w:val="00781616"/>
    <w:rsid w:val="00786388"/>
    <w:rsid w:val="00807C96"/>
    <w:rsid w:val="00817F58"/>
    <w:rsid w:val="00827C1C"/>
    <w:rsid w:val="008431C7"/>
    <w:rsid w:val="008805E4"/>
    <w:rsid w:val="008E1E5E"/>
    <w:rsid w:val="00910051"/>
    <w:rsid w:val="009262E9"/>
    <w:rsid w:val="00A84E40"/>
    <w:rsid w:val="00A93414"/>
    <w:rsid w:val="00A939AF"/>
    <w:rsid w:val="00AA225B"/>
    <w:rsid w:val="00AA322F"/>
    <w:rsid w:val="00AE4D49"/>
    <w:rsid w:val="00AE536A"/>
    <w:rsid w:val="00C02496"/>
    <w:rsid w:val="00C526C3"/>
    <w:rsid w:val="00C64445"/>
    <w:rsid w:val="00CA0324"/>
    <w:rsid w:val="00D0087E"/>
    <w:rsid w:val="00D46CAC"/>
    <w:rsid w:val="00DA1214"/>
    <w:rsid w:val="00DC72A6"/>
    <w:rsid w:val="00E356FF"/>
    <w:rsid w:val="00E411CB"/>
    <w:rsid w:val="00E43162"/>
    <w:rsid w:val="00E47EAC"/>
    <w:rsid w:val="00E64385"/>
    <w:rsid w:val="00F1055F"/>
    <w:rsid w:val="00FF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5DC4"/>
  <w15:chartTrackingRefBased/>
  <w15:docId w15:val="{B2097C0C-A3E0-462A-9CE6-F416DE7A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445"/>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C644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Heading1">
    <w:name w:val="4 Heading 1"/>
    <w:basedOn w:val="Heading1"/>
    <w:next w:val="Normal"/>
    <w:qFormat/>
    <w:rsid w:val="00C64445"/>
    <w:pPr>
      <w:keepNext w:val="0"/>
      <w:keepLines w:val="0"/>
      <w:spacing w:before="0" w:after="480"/>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C64445"/>
    <w:rPr>
      <w:rFonts w:asciiTheme="majorHAnsi" w:eastAsiaTheme="majorEastAsia" w:hAnsiTheme="majorHAnsi" w:cstheme="majorBidi"/>
      <w:color w:val="2E74B5" w:themeColor="accent1" w:themeShade="BF"/>
      <w:sz w:val="32"/>
      <w:szCs w:val="32"/>
    </w:rPr>
  </w:style>
  <w:style w:type="paragraph" w:customStyle="1" w:styleId="2Subheadpink">
    <w:name w:val="2 Subhead pink"/>
    <w:next w:val="Normal"/>
    <w:qFormat/>
    <w:rsid w:val="00C64445"/>
    <w:pPr>
      <w:spacing w:before="360" w:after="120"/>
    </w:pPr>
    <w:rPr>
      <w:rFonts w:ascii="Arial" w:eastAsia="MS Mincho" w:hAnsi="Arial" w:cs="Arial"/>
      <w:b/>
      <w:color w:val="FF1F64"/>
      <w:sz w:val="32"/>
      <w:szCs w:val="32"/>
      <w:lang w:val="en-US"/>
    </w:rPr>
  </w:style>
  <w:style w:type="paragraph" w:customStyle="1" w:styleId="1bodycopy">
    <w:name w:val="1 body copy"/>
    <w:basedOn w:val="Normal"/>
    <w:link w:val="1bodycopyChar"/>
    <w:qFormat/>
    <w:rsid w:val="00C64445"/>
    <w:pPr>
      <w:spacing w:after="120"/>
    </w:pPr>
  </w:style>
  <w:style w:type="character" w:customStyle="1" w:styleId="1bodycopyChar">
    <w:name w:val="1 body copy Char"/>
    <w:link w:val="1bodycopy"/>
    <w:rsid w:val="00C64445"/>
    <w:rPr>
      <w:rFonts w:ascii="Arial" w:eastAsia="MS Mincho" w:hAnsi="Arial" w:cs="Times New Roman"/>
      <w:sz w:val="20"/>
      <w:szCs w:val="24"/>
      <w:lang w:val="en-US"/>
    </w:rPr>
  </w:style>
  <w:style w:type="paragraph" w:customStyle="1" w:styleId="7Tablebodycopy">
    <w:name w:val="7 Table body copy"/>
    <w:basedOn w:val="1bodycopy"/>
    <w:qFormat/>
    <w:rsid w:val="00C64445"/>
    <w:pPr>
      <w:spacing w:after="60"/>
    </w:pPr>
  </w:style>
  <w:style w:type="paragraph" w:customStyle="1" w:styleId="7Tablecopybulleted">
    <w:name w:val="7 Table copy bulleted"/>
    <w:basedOn w:val="Normal"/>
    <w:qFormat/>
    <w:rsid w:val="00C64445"/>
    <w:pPr>
      <w:numPr>
        <w:numId w:val="1"/>
      </w:numPr>
      <w:spacing w:after="60"/>
    </w:pPr>
  </w:style>
  <w:style w:type="paragraph" w:customStyle="1" w:styleId="7Tablebodybulleted">
    <w:name w:val="7 Table body bulleted"/>
    <w:basedOn w:val="Normal"/>
    <w:qFormat/>
    <w:rsid w:val="00000E89"/>
    <w:pPr>
      <w:numPr>
        <w:numId w:val="2"/>
      </w:numPr>
      <w:spacing w:after="120"/>
      <w:ind w:right="284"/>
    </w:pPr>
  </w:style>
  <w:style w:type="paragraph" w:styleId="ListParagraph">
    <w:name w:val="List Paragraph"/>
    <w:basedOn w:val="Normal"/>
    <w:uiPriority w:val="34"/>
    <w:qFormat/>
    <w:rsid w:val="008E1E5E"/>
    <w:pPr>
      <w:ind w:left="720"/>
      <w:contextualSpacing/>
    </w:pPr>
    <w:rPr>
      <w:rFonts w:ascii="Times New Roman" w:eastAsia="Calibri" w:hAnsi="Times New Roman"/>
      <w:sz w:val="24"/>
      <w:lang w:val="en-GB"/>
    </w:rPr>
  </w:style>
  <w:style w:type="character" w:styleId="Hyperlink">
    <w:name w:val="Hyperlink"/>
    <w:uiPriority w:val="99"/>
    <w:unhideWhenUsed/>
    <w:qFormat/>
    <w:rsid w:val="000078B0"/>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2054">
      <w:bodyDiv w:val="1"/>
      <w:marLeft w:val="0"/>
      <w:marRight w:val="0"/>
      <w:marTop w:val="0"/>
      <w:marBottom w:val="0"/>
      <w:divBdr>
        <w:top w:val="none" w:sz="0" w:space="0" w:color="auto"/>
        <w:left w:val="none" w:sz="0" w:space="0" w:color="auto"/>
        <w:bottom w:val="none" w:sz="0" w:space="0" w:color="auto"/>
        <w:right w:val="none" w:sz="0" w:space="0" w:color="auto"/>
      </w:divBdr>
      <w:divsChild>
        <w:div w:id="1572352721">
          <w:marLeft w:val="0"/>
          <w:marRight w:val="0"/>
          <w:marTop w:val="0"/>
          <w:marBottom w:val="0"/>
          <w:divBdr>
            <w:top w:val="none" w:sz="0" w:space="0" w:color="auto"/>
            <w:left w:val="none" w:sz="0" w:space="0" w:color="auto"/>
            <w:bottom w:val="none" w:sz="0" w:space="0" w:color="auto"/>
            <w:right w:val="none" w:sz="0" w:space="0" w:color="auto"/>
          </w:divBdr>
          <w:divsChild>
            <w:div w:id="1885025720">
              <w:marLeft w:val="0"/>
              <w:marRight w:val="0"/>
              <w:marTop w:val="0"/>
              <w:marBottom w:val="0"/>
              <w:divBdr>
                <w:top w:val="none" w:sz="0" w:space="0" w:color="auto"/>
                <w:left w:val="none" w:sz="0" w:space="0" w:color="auto"/>
                <w:bottom w:val="none" w:sz="0" w:space="0" w:color="auto"/>
                <w:right w:val="none" w:sz="0" w:space="0" w:color="auto"/>
              </w:divBdr>
            </w:div>
            <w:div w:id="1740858569">
              <w:marLeft w:val="0"/>
              <w:marRight w:val="0"/>
              <w:marTop w:val="0"/>
              <w:marBottom w:val="0"/>
              <w:divBdr>
                <w:top w:val="none" w:sz="0" w:space="0" w:color="auto"/>
                <w:left w:val="none" w:sz="0" w:space="0" w:color="auto"/>
                <w:bottom w:val="none" w:sz="0" w:space="0" w:color="auto"/>
                <w:right w:val="none" w:sz="0" w:space="0" w:color="auto"/>
              </w:divBdr>
            </w:div>
            <w:div w:id="284582992">
              <w:marLeft w:val="0"/>
              <w:marRight w:val="0"/>
              <w:marTop w:val="0"/>
              <w:marBottom w:val="0"/>
              <w:divBdr>
                <w:top w:val="none" w:sz="0" w:space="0" w:color="auto"/>
                <w:left w:val="none" w:sz="0" w:space="0" w:color="auto"/>
                <w:bottom w:val="none" w:sz="0" w:space="0" w:color="auto"/>
                <w:right w:val="none" w:sz="0" w:space="0" w:color="auto"/>
              </w:divBdr>
            </w:div>
            <w:div w:id="2052727769">
              <w:marLeft w:val="0"/>
              <w:marRight w:val="0"/>
              <w:marTop w:val="0"/>
              <w:marBottom w:val="0"/>
              <w:divBdr>
                <w:top w:val="none" w:sz="0" w:space="0" w:color="auto"/>
                <w:left w:val="none" w:sz="0" w:space="0" w:color="auto"/>
                <w:bottom w:val="none" w:sz="0" w:space="0" w:color="auto"/>
                <w:right w:val="none" w:sz="0" w:space="0" w:color="auto"/>
              </w:divBdr>
            </w:div>
            <w:div w:id="1294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11</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Watson</dc:creator>
  <cp:keywords/>
  <dc:description/>
  <cp:lastModifiedBy>Michael Watson</cp:lastModifiedBy>
  <cp:revision>37</cp:revision>
  <dcterms:created xsi:type="dcterms:W3CDTF">2021-04-12T10:41:00Z</dcterms:created>
  <dcterms:modified xsi:type="dcterms:W3CDTF">2021-04-20T14:07:00Z</dcterms:modified>
</cp:coreProperties>
</file>